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6729D038" w:rsidR="004B305A" w:rsidRPr="007A087D" w:rsidRDefault="004B305A" w:rsidP="004B305A">
      <w:pPr>
        <w:tabs>
          <w:tab w:val="left" w:pos="5808"/>
          <w:tab w:val="right" w:pos="9639"/>
        </w:tabs>
        <w:spacing w:after="0"/>
        <w:jc w:val="center"/>
        <w:rPr>
          <w:rFonts w:ascii="Arial" w:eastAsia="新細明體" w:hAnsi="Arial"/>
          <w:b/>
          <w:i/>
          <w:noProof/>
          <w:sz w:val="28"/>
        </w:rPr>
      </w:pPr>
      <w:r w:rsidRPr="007A087D">
        <w:rPr>
          <w:rFonts w:ascii="Arial" w:eastAsia="新細明體" w:hAnsi="Arial"/>
          <w:b/>
          <w:noProof/>
          <w:sz w:val="24"/>
        </w:rPr>
        <w:t>3GPP TSG-RAN4 Meeting #106</w:t>
      </w:r>
      <w:r w:rsidRPr="007A087D">
        <w:rPr>
          <w:rFonts w:ascii="Arial" w:eastAsia="新細明體" w:hAnsi="Arial"/>
          <w:b/>
          <w:i/>
          <w:noProof/>
          <w:sz w:val="28"/>
        </w:rPr>
        <w:tab/>
      </w:r>
      <w:r w:rsidRPr="007A087D">
        <w:rPr>
          <w:rFonts w:ascii="Arial" w:eastAsia="新細明體" w:hAnsi="Arial"/>
          <w:b/>
          <w:i/>
          <w:noProof/>
          <w:sz w:val="28"/>
        </w:rPr>
        <w:tab/>
        <w:t>R4-230</w:t>
      </w:r>
      <w:r w:rsidR="00C95E7F" w:rsidRPr="00C95E7F">
        <w:rPr>
          <w:rFonts w:ascii="Arial" w:eastAsia="新細明體" w:hAnsi="Arial"/>
          <w:b/>
          <w:i/>
          <w:noProof/>
          <w:sz w:val="28"/>
        </w:rPr>
        <w:t>279</w:t>
      </w:r>
      <w:r w:rsidR="00C95E7F">
        <w:rPr>
          <w:rFonts w:ascii="Arial" w:eastAsia="新細明體" w:hAnsi="Arial" w:hint="eastAsia"/>
          <w:b/>
          <w:i/>
          <w:noProof/>
          <w:sz w:val="28"/>
          <w:lang w:eastAsia="zh-TW"/>
        </w:rPr>
        <w:t>1</w:t>
      </w:r>
    </w:p>
    <w:p w14:paraId="5B776184" w14:textId="77777777" w:rsidR="004B305A" w:rsidRPr="007A087D" w:rsidRDefault="004B305A" w:rsidP="004B305A">
      <w:pPr>
        <w:spacing w:after="120"/>
        <w:outlineLvl w:val="0"/>
        <w:rPr>
          <w:rFonts w:ascii="Arial" w:eastAsia="新細明體" w:hAnsi="Arial"/>
          <w:b/>
          <w:noProof/>
          <w:sz w:val="24"/>
        </w:rPr>
      </w:pPr>
      <w:r w:rsidRPr="007A087D">
        <w:rPr>
          <w:rFonts w:ascii="Arial" w:eastAsia="新細明體" w:hAnsi="Arial"/>
          <w:b/>
          <w:noProof/>
          <w:sz w:val="24"/>
        </w:rPr>
        <w:t>Athens, Greece, 27</w:t>
      </w:r>
      <w:r w:rsidRPr="007A087D">
        <w:rPr>
          <w:rFonts w:ascii="Arial" w:eastAsia="新細明體" w:hAnsi="Arial"/>
          <w:b/>
          <w:noProof/>
          <w:sz w:val="24"/>
          <w:vertAlign w:val="superscript"/>
        </w:rPr>
        <w:t>th</w:t>
      </w:r>
      <w:r w:rsidRPr="007A087D">
        <w:rPr>
          <w:rFonts w:ascii="Arial" w:eastAsia="新細明體" w:hAnsi="Arial"/>
          <w:b/>
          <w:noProof/>
          <w:sz w:val="24"/>
        </w:rPr>
        <w:t xml:space="preserve">  Feb. – 3</w:t>
      </w:r>
      <w:r w:rsidRPr="007A087D">
        <w:rPr>
          <w:rFonts w:ascii="Arial" w:eastAsia="新細明體" w:hAnsi="Arial"/>
          <w:b/>
          <w:noProof/>
          <w:sz w:val="24"/>
          <w:vertAlign w:val="superscript"/>
        </w:rPr>
        <w:t>rd</w:t>
      </w:r>
      <w:r w:rsidRPr="007A087D">
        <w:rPr>
          <w:rFonts w:ascii="Arial" w:eastAsia="新細明體" w:hAnsi="Arial"/>
          <w:b/>
          <w:noProof/>
          <w:sz w:val="24"/>
        </w:rPr>
        <w:t xml:space="preserve">  March,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12877993"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4B305A" w:rsidRPr="008A538F">
        <w:rPr>
          <w:rFonts w:ascii="Arial" w:eastAsia="新細明體" w:hAnsi="Arial" w:cs="Arial"/>
          <w:color w:val="000000"/>
          <w:sz w:val="22"/>
          <w:lang w:eastAsia="zh-TW"/>
        </w:rPr>
        <w:t>10.</w:t>
      </w:r>
      <w:r w:rsidR="00D01D80" w:rsidRPr="008A538F">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25CCCCA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A4D3B" w:rsidRPr="008124A6">
        <w:rPr>
          <w:rFonts w:ascii="Arial" w:eastAsiaTheme="minorEastAsia" w:hAnsi="Arial" w:cs="Arial"/>
          <w:color w:val="000000"/>
          <w:sz w:val="22"/>
          <w:lang w:eastAsia="zh-CN"/>
        </w:rPr>
        <w:t>[10</w:t>
      </w:r>
      <w:r w:rsidR="004B305A">
        <w:rPr>
          <w:rFonts w:ascii="Arial" w:eastAsiaTheme="minorEastAsia" w:hAnsi="Arial" w:cs="Arial"/>
          <w:color w:val="000000"/>
          <w:sz w:val="22"/>
          <w:lang w:eastAsia="zh-CN"/>
        </w:rPr>
        <w:t>6</w:t>
      </w:r>
      <w:r w:rsidR="008A4D3B" w:rsidRPr="008124A6">
        <w:rPr>
          <w:rFonts w:ascii="Arial" w:eastAsiaTheme="minorEastAsia" w:hAnsi="Arial" w:cs="Arial"/>
          <w:color w:val="000000"/>
          <w:sz w:val="22"/>
          <w:lang w:eastAsia="zh-CN"/>
        </w:rPr>
        <w:t>][2</w:t>
      </w:r>
      <w:r w:rsidR="008A538F" w:rsidRPr="008A538F">
        <w:rPr>
          <w:rFonts w:ascii="Arial" w:eastAsiaTheme="minorEastAsia" w:hAnsi="Arial" w:cs="Arial" w:hint="eastAsia"/>
          <w:color w:val="000000"/>
          <w:sz w:val="22"/>
          <w:lang w:eastAsia="zh-CN"/>
        </w:rPr>
        <w:t>33</w:t>
      </w:r>
      <w:r w:rsidR="008A4D3B" w:rsidRPr="008124A6">
        <w:rPr>
          <w:rFonts w:ascii="Arial" w:eastAsiaTheme="minorEastAsia" w:hAnsi="Arial" w:cs="Arial"/>
          <w:color w:val="000000"/>
          <w:sz w:val="22"/>
          <w:lang w:eastAsia="zh-CN"/>
        </w:rPr>
        <w:t xml:space="preserve">] </w:t>
      </w:r>
      <w:r w:rsidR="008A538F" w:rsidRPr="008A538F">
        <w:rPr>
          <w:rFonts w:ascii="Arial" w:eastAsiaTheme="minorEastAsia" w:hAnsi="Arial" w:cs="Arial"/>
          <w:color w:val="000000"/>
          <w:sz w:val="22"/>
          <w:lang w:eastAsia="zh-CN"/>
        </w:rPr>
        <w:t>IoT_NTN_enh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(e.g.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4203A3AB"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BC7B91" w:rsidRPr="00B234F1">
        <w:rPr>
          <w:rFonts w:hint="eastAsia"/>
        </w:rPr>
        <w:t>,</w:t>
      </w:r>
      <w:r w:rsidR="00BC7B91" w:rsidRPr="00B234F1">
        <w:t xml:space="preserve"> including</w:t>
      </w:r>
    </w:p>
    <w:p w14:paraId="2399AC9C" w14:textId="02DD2733" w:rsidR="007B49A6" w:rsidRDefault="007B49A6" w:rsidP="007B49A6">
      <w:pPr>
        <w:pStyle w:val="ListParagraph"/>
        <w:numPr>
          <w:ilvl w:val="1"/>
          <w:numId w:val="2"/>
        </w:numPr>
        <w:spacing w:line="259" w:lineRule="auto"/>
        <w:ind w:firstLineChars="0"/>
      </w:pPr>
      <w:r w:rsidRPr="007B49A6">
        <w:rPr>
          <w:rFonts w:hint="eastAsia"/>
        </w:rPr>
        <w:t>Wo</w:t>
      </w:r>
      <w:r w:rsidRPr="007B49A6">
        <w:t>rk plan</w:t>
      </w:r>
      <w:r w:rsidR="00026B64">
        <w:t xml:space="preserve"> on RRM (</w:t>
      </w:r>
      <w:r w:rsidR="00026B64" w:rsidRPr="00026B64">
        <w:t>R4-2300394</w:t>
      </w:r>
      <w:r w:rsidR="00026B64">
        <w:t>)</w:t>
      </w:r>
      <w:r w:rsidR="00C675BE">
        <w:t xml:space="preserve">, submitted in </w:t>
      </w:r>
      <w:r w:rsidR="00C675BE" w:rsidRPr="007B49A6">
        <w:t>AI 10.6.</w:t>
      </w:r>
      <w:r w:rsidR="00C675BE">
        <w:t>1.</w:t>
      </w:r>
    </w:p>
    <w:p w14:paraId="206A9900" w14:textId="45705CB4" w:rsidR="007B49A6" w:rsidRPr="00BC7B91" w:rsidRDefault="007B49A6" w:rsidP="007B49A6">
      <w:pPr>
        <w:pStyle w:val="ListParagraph"/>
        <w:numPr>
          <w:ilvl w:val="1"/>
          <w:numId w:val="2"/>
        </w:numPr>
        <w:spacing w:line="259" w:lineRule="auto"/>
        <w:ind w:firstLineChars="0"/>
      </w:pPr>
      <w:r w:rsidRPr="007B49A6">
        <w:t>RRM core requirements</w:t>
      </w:r>
      <w:r>
        <w:t xml:space="preserve">, submitted in </w:t>
      </w:r>
      <w:r w:rsidRPr="007B49A6">
        <w:t>AI 10.6.4</w:t>
      </w:r>
      <w:r>
        <w:t>.</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4F27CC64" w14:textId="08ED0B62" w:rsidR="00776760" w:rsidRPr="006C4A1C" w:rsidRDefault="00776760" w:rsidP="00776760">
      <w:pPr>
        <w:pStyle w:val="ListParagraph"/>
        <w:numPr>
          <w:ilvl w:val="0"/>
          <w:numId w:val="18"/>
        </w:numPr>
        <w:ind w:firstLineChars="0"/>
        <w:rPr>
          <w:rFonts w:eastAsia="新細明體"/>
          <w:lang w:eastAsia="zh-TW"/>
        </w:rPr>
      </w:pPr>
      <w:r w:rsidRPr="006C4A1C">
        <w:rPr>
          <w:rFonts w:eastAsia="新細明體"/>
          <w:lang w:eastAsia="zh-TW"/>
        </w:rPr>
        <w:t xml:space="preserve">1st round: mainly discuss on </w:t>
      </w:r>
      <w:r w:rsidR="00671F3B" w:rsidRPr="00EC4F41">
        <w:rPr>
          <w:rFonts w:eastAsia="新細明體" w:hint="eastAsia"/>
          <w:lang w:eastAsia="zh-TW"/>
        </w:rPr>
        <w:t>Is</w:t>
      </w:r>
      <w:r w:rsidR="00671F3B" w:rsidRPr="00EC4F41">
        <w:rPr>
          <w:rFonts w:eastAsia="新細明體"/>
          <w:lang w:eastAsia="zh-TW"/>
        </w:rPr>
        <w:t xml:space="preserve">sue </w:t>
      </w:r>
      <w:r w:rsidR="00EC4F41" w:rsidRPr="00EC4F41">
        <w:rPr>
          <w:rFonts w:eastAsia="新細明體"/>
          <w:lang w:eastAsia="zh-TW"/>
        </w:rPr>
        <w:t>2, 3-1, 4</w:t>
      </w:r>
      <w:r w:rsidR="00671F3B" w:rsidRPr="00EC4F41">
        <w:rPr>
          <w:rFonts w:eastAsia="新細明體"/>
          <w:lang w:eastAsia="zh-TW"/>
        </w:rPr>
        <w:t>.</w:t>
      </w:r>
    </w:p>
    <w:p w14:paraId="44D908DF" w14:textId="15C5D2E1" w:rsidR="00776760" w:rsidRPr="006C4A1C" w:rsidRDefault="00776760" w:rsidP="00776760">
      <w:pPr>
        <w:pStyle w:val="ListParagraph"/>
        <w:numPr>
          <w:ilvl w:val="0"/>
          <w:numId w:val="18"/>
        </w:numPr>
        <w:ind w:firstLineChars="0"/>
        <w:rPr>
          <w:rFonts w:eastAsia="新細明體"/>
          <w:lang w:eastAsia="zh-TW"/>
        </w:rPr>
      </w:pPr>
      <w:r w:rsidRPr="006C4A1C">
        <w:rPr>
          <w:rFonts w:eastAsia="新細明體"/>
          <w:lang w:eastAsia="zh-TW"/>
        </w:rPr>
        <w:t xml:space="preserve">2nd round: </w:t>
      </w:r>
      <w:r w:rsidR="00444F70">
        <w:rPr>
          <w:rFonts w:eastAsia="新細明體"/>
          <w:lang w:eastAsia="zh-TW"/>
        </w:rPr>
        <w:t>Focus on</w:t>
      </w:r>
      <w:r w:rsidRPr="006C4A1C">
        <w:rPr>
          <w:rFonts w:eastAsia="新細明體"/>
          <w:lang w:eastAsia="zh-TW"/>
        </w:rPr>
        <w:t xml:space="preserve"> WF discussion. </w:t>
      </w:r>
    </w:p>
    <w:p w14:paraId="609286E5" w14:textId="41CF79D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644D81" w:rsidRPr="00644D81">
        <w:rPr>
          <w:rFonts w:hint="eastAsia"/>
          <w:lang w:eastAsia="ja-JP"/>
        </w:rPr>
        <w:t>10</w:t>
      </w:r>
      <w:r w:rsidR="00BA7DD8">
        <w:rPr>
          <w:lang w:eastAsia="ja-JP"/>
        </w:rPr>
        <w:t>.</w:t>
      </w:r>
      <w:r w:rsidR="00644D81" w:rsidRPr="00644D81">
        <w:rPr>
          <w:rFonts w:hint="eastAsia"/>
          <w:lang w:eastAsia="ja-JP"/>
        </w:rPr>
        <w:t>6</w:t>
      </w:r>
      <w:r w:rsidR="00BA7DD8">
        <w:rPr>
          <w:lang w:eastAsia="ja-JP"/>
        </w:rPr>
        <w:t>.</w:t>
      </w:r>
      <w:r w:rsidR="00644D81" w:rsidRPr="00644D81">
        <w:rPr>
          <w:rFonts w:hint="eastAsia"/>
          <w:lang w:eastAsia="ja-JP"/>
        </w:rPr>
        <w:t>4</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B6BDB" w14:paraId="160AA5AE" w14:textId="77777777" w:rsidTr="00243C5E">
        <w:trPr>
          <w:trHeight w:val="468"/>
        </w:trPr>
        <w:tc>
          <w:tcPr>
            <w:tcW w:w="1115" w:type="dxa"/>
          </w:tcPr>
          <w:p w14:paraId="4B721239" w14:textId="5CD956D0" w:rsidR="005B6BDB" w:rsidRDefault="00D16B18" w:rsidP="00902358">
            <w:pPr>
              <w:spacing w:before="120" w:after="120"/>
            </w:pPr>
            <w:hyperlink r:id="rId12" w:history="1">
              <w:r w:rsidR="005B37DD">
                <w:rPr>
                  <w:rStyle w:val="Hyperlink"/>
                  <w:rFonts w:ascii="Arial" w:hAnsi="Arial" w:cs="Arial"/>
                  <w:b/>
                  <w:bCs/>
                  <w:sz w:val="16"/>
                  <w:szCs w:val="16"/>
                </w:rPr>
                <w:t>R4-2300394</w:t>
              </w:r>
            </w:hyperlink>
          </w:p>
        </w:tc>
        <w:tc>
          <w:tcPr>
            <w:tcW w:w="1115" w:type="dxa"/>
          </w:tcPr>
          <w:p w14:paraId="7232028D" w14:textId="1C605373" w:rsidR="005B6BDB" w:rsidRDefault="005B37DD" w:rsidP="00902358">
            <w:pPr>
              <w:spacing w:before="120" w:after="120"/>
              <w:rPr>
                <w:rFonts w:ascii="Arial" w:hAnsi="Arial" w:cs="Arial"/>
                <w:sz w:val="16"/>
                <w:szCs w:val="16"/>
              </w:rPr>
            </w:pPr>
            <w:r>
              <w:rPr>
                <w:rFonts w:ascii="Arial" w:hAnsi="Arial" w:cs="Arial"/>
                <w:sz w:val="16"/>
                <w:szCs w:val="16"/>
              </w:rPr>
              <w:t>MediaTek inc.</w:t>
            </w:r>
          </w:p>
        </w:tc>
        <w:tc>
          <w:tcPr>
            <w:tcW w:w="7401" w:type="dxa"/>
          </w:tcPr>
          <w:p w14:paraId="3F83A08E" w14:textId="73BDDE36" w:rsidR="005B37DD" w:rsidRPr="005B37DD" w:rsidRDefault="005B37DD" w:rsidP="005B37DD">
            <w:pPr>
              <w:spacing w:after="0"/>
              <w:rPr>
                <w:rFonts w:ascii="Arial" w:eastAsia="Times New Roman" w:hAnsi="Arial" w:cs="Arial"/>
                <w:i/>
                <w:iCs/>
                <w:sz w:val="16"/>
                <w:szCs w:val="16"/>
                <w:lang w:val="en-US" w:eastAsia="zh-CN"/>
              </w:rPr>
            </w:pPr>
            <w:r w:rsidRPr="005B37DD">
              <w:rPr>
                <w:rFonts w:ascii="Arial" w:eastAsia="Times New Roman" w:hAnsi="Arial" w:cs="Arial"/>
                <w:i/>
                <w:iCs/>
                <w:sz w:val="16"/>
                <w:szCs w:val="16"/>
                <w:lang w:val="en-US" w:eastAsia="zh-CN"/>
              </w:rPr>
              <w:t>Work Plan for Core part RRM requirements for IoT NTN enhancements</w:t>
            </w:r>
            <w:r w:rsidRPr="005B37DD">
              <w:rPr>
                <w:i/>
                <w:iCs/>
              </w:rPr>
              <w:t>, submitted in AI 10.6.1.</w:t>
            </w:r>
          </w:p>
          <w:p w14:paraId="0398C001" w14:textId="77777777" w:rsidR="005B6BDB" w:rsidRPr="005B37DD" w:rsidRDefault="005B6BDB" w:rsidP="00E0687E">
            <w:pPr>
              <w:spacing w:line="360" w:lineRule="auto"/>
              <w:rPr>
                <w:rFonts w:eastAsia="Batang"/>
                <w:sz w:val="16"/>
                <w:szCs w:val="16"/>
                <w:lang w:val="en-US" w:eastAsia="ko-KR"/>
              </w:rPr>
            </w:pPr>
          </w:p>
        </w:tc>
      </w:tr>
      <w:tr w:rsidR="00034137" w14:paraId="0D6E0995" w14:textId="77777777" w:rsidTr="00243C5E">
        <w:trPr>
          <w:trHeight w:val="468"/>
        </w:trPr>
        <w:tc>
          <w:tcPr>
            <w:tcW w:w="1115" w:type="dxa"/>
          </w:tcPr>
          <w:p w14:paraId="65EFA3A0" w14:textId="2F559114" w:rsidR="00034137" w:rsidRPr="004A7544" w:rsidRDefault="00D16B18" w:rsidP="00034137">
            <w:pPr>
              <w:spacing w:before="120" w:after="120"/>
            </w:pPr>
            <w:hyperlink r:id="rId13" w:history="1">
              <w:r w:rsidR="00034137">
                <w:rPr>
                  <w:rStyle w:val="Hyperlink"/>
                  <w:rFonts w:ascii="Arial" w:hAnsi="Arial" w:cs="Arial"/>
                  <w:b/>
                  <w:bCs/>
                  <w:sz w:val="16"/>
                  <w:szCs w:val="16"/>
                </w:rPr>
                <w:t>R4-2300395</w:t>
              </w:r>
            </w:hyperlink>
          </w:p>
        </w:tc>
        <w:tc>
          <w:tcPr>
            <w:tcW w:w="1115" w:type="dxa"/>
          </w:tcPr>
          <w:p w14:paraId="356518D4" w14:textId="45CECE3C" w:rsidR="00034137" w:rsidRPr="004A7544" w:rsidRDefault="00034137" w:rsidP="00034137">
            <w:pPr>
              <w:spacing w:before="120" w:after="120"/>
            </w:pPr>
            <w:r>
              <w:rPr>
                <w:rFonts w:ascii="Arial" w:hAnsi="Arial" w:cs="Arial"/>
                <w:sz w:val="16"/>
                <w:szCs w:val="16"/>
              </w:rPr>
              <w:t>MediaTek inc.</w:t>
            </w:r>
          </w:p>
        </w:tc>
        <w:tc>
          <w:tcPr>
            <w:tcW w:w="7401" w:type="dxa"/>
          </w:tcPr>
          <w:p w14:paraId="57969847" w14:textId="77777777" w:rsidR="005361A0" w:rsidRPr="005361A0" w:rsidRDefault="005361A0" w:rsidP="005361A0">
            <w:pPr>
              <w:rPr>
                <w:rFonts w:ascii="Arial" w:eastAsia="Batang" w:hAnsi="Arial" w:cs="Arial"/>
                <w:sz w:val="16"/>
                <w:szCs w:val="16"/>
                <w:lang w:eastAsia="ko-KR"/>
              </w:rPr>
            </w:pPr>
            <w:r w:rsidRPr="005361A0">
              <w:rPr>
                <w:rFonts w:ascii="Arial" w:eastAsia="Batang" w:hAnsi="Arial" w:cs="Arial"/>
                <w:sz w:val="16"/>
                <w:szCs w:val="16"/>
                <w:lang w:eastAsia="ko-KR"/>
              </w:rPr>
              <w:fldChar w:fldCharType="begin"/>
            </w:r>
            <w:r w:rsidRPr="005361A0">
              <w:rPr>
                <w:rFonts w:ascii="Arial" w:eastAsia="Batang" w:hAnsi="Arial" w:cs="Arial"/>
                <w:sz w:val="16"/>
                <w:szCs w:val="16"/>
                <w:lang w:eastAsia="ko-KR"/>
              </w:rPr>
              <w:instrText xml:space="preserve"> REF _Ref127366459 \h  \* MERGEFORMAT </w:instrText>
            </w:r>
            <w:r w:rsidRPr="005361A0">
              <w:rPr>
                <w:rFonts w:ascii="Arial" w:eastAsia="Batang" w:hAnsi="Arial" w:cs="Arial"/>
                <w:sz w:val="16"/>
                <w:szCs w:val="16"/>
                <w:lang w:eastAsia="ko-KR"/>
              </w:rPr>
            </w:r>
            <w:r w:rsidRPr="005361A0">
              <w:rPr>
                <w:rFonts w:ascii="Arial" w:eastAsia="Batang" w:hAnsi="Arial" w:cs="Arial"/>
                <w:sz w:val="16"/>
                <w:szCs w:val="16"/>
                <w:lang w:eastAsia="ko-KR"/>
              </w:rPr>
              <w:fldChar w:fldCharType="separate"/>
            </w:r>
            <w:r w:rsidRPr="005361A0">
              <w:rPr>
                <w:rFonts w:ascii="Arial" w:hAnsi="Arial" w:cs="Arial"/>
                <w:sz w:val="16"/>
                <w:szCs w:val="16"/>
              </w:rPr>
              <w:t xml:space="preserve">Observation </w:t>
            </w:r>
            <w:r w:rsidRPr="005361A0">
              <w:rPr>
                <w:rFonts w:ascii="Arial" w:hAnsi="Arial" w:cs="Arial"/>
                <w:noProof/>
                <w:sz w:val="16"/>
                <w:szCs w:val="16"/>
              </w:rPr>
              <w:t>1</w:t>
            </w:r>
            <w:r w:rsidRPr="005361A0">
              <w:rPr>
                <w:rFonts w:ascii="Arial" w:hAnsi="Arial" w:cs="Arial"/>
                <w:sz w:val="16"/>
                <w:szCs w:val="16"/>
              </w:rPr>
              <w:t>: The need for RAN4 Core requirements for enhancement regarding GNSS operation will be identified after the conclusion on the need for improvements.</w:t>
            </w:r>
            <w:r w:rsidRPr="005361A0">
              <w:rPr>
                <w:rFonts w:ascii="Arial" w:eastAsia="Batang" w:hAnsi="Arial" w:cs="Arial"/>
                <w:sz w:val="16"/>
                <w:szCs w:val="16"/>
                <w:lang w:eastAsia="ko-KR"/>
              </w:rPr>
              <w:fldChar w:fldCharType="end"/>
            </w:r>
          </w:p>
          <w:p w14:paraId="475CD075" w14:textId="77777777" w:rsidR="005361A0" w:rsidRPr="005361A0" w:rsidRDefault="005361A0" w:rsidP="005361A0">
            <w:pPr>
              <w:rPr>
                <w:rFonts w:ascii="Arial" w:eastAsia="Batang" w:hAnsi="Arial" w:cs="Arial"/>
                <w:sz w:val="16"/>
                <w:szCs w:val="16"/>
                <w:lang w:eastAsia="ko-KR"/>
              </w:rPr>
            </w:pPr>
            <w:r w:rsidRPr="005361A0">
              <w:rPr>
                <w:rFonts w:ascii="Arial" w:eastAsia="Batang" w:hAnsi="Arial" w:cs="Arial"/>
                <w:sz w:val="16"/>
                <w:szCs w:val="16"/>
                <w:lang w:eastAsia="ko-KR"/>
              </w:rPr>
              <w:fldChar w:fldCharType="begin"/>
            </w:r>
            <w:r w:rsidRPr="005361A0">
              <w:rPr>
                <w:rFonts w:ascii="Arial" w:eastAsia="Batang" w:hAnsi="Arial" w:cs="Arial"/>
                <w:sz w:val="16"/>
                <w:szCs w:val="16"/>
                <w:lang w:eastAsia="ko-KR"/>
              </w:rPr>
              <w:instrText xml:space="preserve"> REF _Ref127366469 \h  \* MERGEFORMAT </w:instrText>
            </w:r>
            <w:r w:rsidRPr="005361A0">
              <w:rPr>
                <w:rFonts w:ascii="Arial" w:eastAsia="Batang" w:hAnsi="Arial" w:cs="Arial"/>
                <w:sz w:val="16"/>
                <w:szCs w:val="16"/>
                <w:lang w:eastAsia="ko-KR"/>
              </w:rPr>
            </w:r>
            <w:r w:rsidRPr="005361A0">
              <w:rPr>
                <w:rFonts w:ascii="Arial" w:eastAsia="Batang" w:hAnsi="Arial" w:cs="Arial"/>
                <w:sz w:val="16"/>
                <w:szCs w:val="16"/>
                <w:lang w:eastAsia="ko-KR"/>
              </w:rPr>
              <w:fldChar w:fldCharType="separate"/>
            </w:r>
            <w:r w:rsidRPr="005361A0">
              <w:rPr>
                <w:rFonts w:ascii="Arial" w:hAnsi="Arial" w:cs="Arial"/>
                <w:sz w:val="16"/>
                <w:szCs w:val="16"/>
              </w:rPr>
              <w:t xml:space="preserve">Proposal </w:t>
            </w:r>
            <w:r w:rsidRPr="005361A0">
              <w:rPr>
                <w:rFonts w:ascii="Arial" w:hAnsi="Arial" w:cs="Arial"/>
                <w:noProof/>
                <w:sz w:val="16"/>
                <w:szCs w:val="16"/>
              </w:rPr>
              <w:t>1</w:t>
            </w:r>
            <w:r w:rsidRPr="005361A0">
              <w:rPr>
                <w:rFonts w:ascii="Arial" w:hAnsi="Arial" w:cs="Arial"/>
                <w:sz w:val="16"/>
                <w:szCs w:val="16"/>
              </w:rPr>
              <w:t>: RAN4 to discuss the following RRM requirement:</w:t>
            </w:r>
            <w:r w:rsidRPr="005361A0">
              <w:rPr>
                <w:rFonts w:ascii="Arial" w:eastAsia="Batang" w:hAnsi="Arial" w:cs="Arial"/>
                <w:sz w:val="16"/>
                <w:szCs w:val="16"/>
                <w:lang w:eastAsia="ko-KR"/>
              </w:rPr>
              <w:fldChar w:fldCharType="end"/>
            </w:r>
          </w:p>
          <w:p w14:paraId="4EB5EB39" w14:textId="77777777" w:rsidR="005361A0" w:rsidRPr="005361A0" w:rsidRDefault="005361A0" w:rsidP="005361A0">
            <w:pPr>
              <w:pStyle w:val="ListParagraph"/>
              <w:numPr>
                <w:ilvl w:val="0"/>
                <w:numId w:val="41"/>
              </w:numPr>
              <w:ind w:firstLineChars="0"/>
              <w:rPr>
                <w:rFonts w:ascii="Arial" w:eastAsia="SimSun" w:hAnsi="Arial" w:cs="Arial"/>
                <w:sz w:val="16"/>
                <w:szCs w:val="16"/>
              </w:rPr>
            </w:pPr>
            <w:r w:rsidRPr="005361A0">
              <w:rPr>
                <w:rFonts w:ascii="Arial" w:eastAsia="SimSun" w:hAnsi="Arial" w:cs="Arial"/>
                <w:sz w:val="16"/>
                <w:szCs w:val="16"/>
              </w:rPr>
              <w:t>For NB-IoT, the RRM requirement for neighbour cell measurements in connected mode</w:t>
            </w:r>
          </w:p>
          <w:p w14:paraId="02763F7B" w14:textId="20E861FF" w:rsidR="00034137" w:rsidRPr="005361A0" w:rsidRDefault="005361A0" w:rsidP="005361A0">
            <w:pPr>
              <w:pStyle w:val="ListParagraph"/>
              <w:numPr>
                <w:ilvl w:val="0"/>
                <w:numId w:val="41"/>
              </w:numPr>
              <w:ind w:firstLineChars="0"/>
              <w:rPr>
                <w:rFonts w:ascii="Arial" w:eastAsia="SimSun" w:hAnsi="Arial" w:cs="Arial"/>
                <w:b/>
                <w:sz w:val="16"/>
                <w:szCs w:val="16"/>
              </w:rPr>
            </w:pPr>
            <w:r w:rsidRPr="005361A0">
              <w:rPr>
                <w:rFonts w:ascii="Arial" w:eastAsia="SimSun" w:hAnsi="Arial" w:cs="Arial"/>
                <w:sz w:val="16"/>
                <w:szCs w:val="16"/>
              </w:rPr>
              <w:t>For eMTC, the RRM requirement for the location-based CHO</w:t>
            </w:r>
            <w:r w:rsidRPr="005361A0">
              <w:rPr>
                <w:rFonts w:ascii="Arial" w:eastAsia="SimSun" w:hAnsi="Arial" w:cs="Arial"/>
                <w:b/>
                <w:sz w:val="16"/>
                <w:szCs w:val="16"/>
              </w:rPr>
              <w:t xml:space="preserve"> </w:t>
            </w:r>
          </w:p>
        </w:tc>
      </w:tr>
      <w:tr w:rsidR="00034137" w14:paraId="0246A166" w14:textId="77777777" w:rsidTr="00243C5E">
        <w:trPr>
          <w:trHeight w:val="468"/>
        </w:trPr>
        <w:tc>
          <w:tcPr>
            <w:tcW w:w="1115" w:type="dxa"/>
          </w:tcPr>
          <w:p w14:paraId="291131BA" w14:textId="00AB7972" w:rsidR="00034137" w:rsidRDefault="00D16B18" w:rsidP="00034137">
            <w:pPr>
              <w:spacing w:before="120" w:after="120"/>
            </w:pPr>
            <w:hyperlink r:id="rId14" w:history="1">
              <w:r w:rsidR="00034137">
                <w:rPr>
                  <w:rStyle w:val="Hyperlink"/>
                  <w:rFonts w:ascii="Arial" w:hAnsi="Arial" w:cs="Arial"/>
                  <w:b/>
                  <w:bCs/>
                  <w:sz w:val="16"/>
                  <w:szCs w:val="16"/>
                </w:rPr>
                <w:t>R4-2301807</w:t>
              </w:r>
            </w:hyperlink>
          </w:p>
        </w:tc>
        <w:tc>
          <w:tcPr>
            <w:tcW w:w="1115" w:type="dxa"/>
          </w:tcPr>
          <w:p w14:paraId="13AD68E4" w14:textId="29CAB91A" w:rsidR="00034137" w:rsidRDefault="00034137" w:rsidP="00034137">
            <w:pPr>
              <w:spacing w:before="120" w:after="120"/>
              <w:rPr>
                <w:rFonts w:ascii="Arial" w:hAnsi="Arial" w:cs="Arial"/>
                <w:sz w:val="16"/>
                <w:szCs w:val="16"/>
              </w:rPr>
            </w:pPr>
            <w:r>
              <w:rPr>
                <w:rFonts w:ascii="Arial" w:hAnsi="Arial" w:cs="Arial"/>
                <w:sz w:val="16"/>
                <w:szCs w:val="16"/>
              </w:rPr>
              <w:t>Huawei, HiSilicon</w:t>
            </w:r>
          </w:p>
        </w:tc>
        <w:tc>
          <w:tcPr>
            <w:tcW w:w="7401" w:type="dxa"/>
          </w:tcPr>
          <w:p w14:paraId="3C165AE7" w14:textId="77777777" w:rsidR="00A209A2" w:rsidRPr="00A209A2" w:rsidRDefault="00A209A2" w:rsidP="00A209A2">
            <w:pPr>
              <w:jc w:val="both"/>
              <w:rPr>
                <w:bCs/>
                <w:sz w:val="16"/>
                <w:szCs w:val="16"/>
                <w:lang w:val="en-US" w:eastAsia="zh-CN"/>
              </w:rPr>
            </w:pPr>
            <w:r w:rsidRPr="00A209A2">
              <w:rPr>
                <w:bCs/>
                <w:sz w:val="16"/>
                <w:szCs w:val="16"/>
                <w:lang w:val="en-US" w:eastAsia="zh-CN"/>
              </w:rPr>
              <w:t>Observation 1: NW triggered GNSS re-acquisition with gap and UE autonomous GNSS re-acquisition are under discussion in RAN1.</w:t>
            </w:r>
          </w:p>
          <w:p w14:paraId="40AA238A" w14:textId="77777777" w:rsidR="00A209A2" w:rsidRPr="00A209A2" w:rsidRDefault="00A209A2" w:rsidP="00A209A2">
            <w:pPr>
              <w:jc w:val="both"/>
              <w:rPr>
                <w:bCs/>
                <w:sz w:val="16"/>
                <w:szCs w:val="16"/>
                <w:lang w:val="en-US" w:eastAsia="zh-CN"/>
              </w:rPr>
            </w:pPr>
            <w:r w:rsidRPr="00A209A2">
              <w:rPr>
                <w:bCs/>
                <w:sz w:val="16"/>
                <w:szCs w:val="16"/>
                <w:lang w:val="en-US" w:eastAsia="zh-CN"/>
              </w:rPr>
              <w:t>Proposal 1: RAN4 to wait for further RAN1 progress on GNSS re-acquisition and identify the RRM impacts if any.</w:t>
            </w:r>
          </w:p>
          <w:p w14:paraId="5A2233E2" w14:textId="77777777" w:rsidR="00A209A2" w:rsidRPr="00A209A2" w:rsidRDefault="00A209A2" w:rsidP="00A209A2">
            <w:pPr>
              <w:jc w:val="both"/>
              <w:rPr>
                <w:bCs/>
                <w:sz w:val="16"/>
                <w:szCs w:val="16"/>
                <w:lang w:eastAsia="zh-CN"/>
              </w:rPr>
            </w:pPr>
            <w:r w:rsidRPr="00A209A2">
              <w:rPr>
                <w:bCs/>
                <w:sz w:val="16"/>
                <w:szCs w:val="16"/>
                <w:lang w:eastAsia="zh-CN"/>
              </w:rPr>
              <w:t>Observation 2: t-Service triggered neighbour cell measurement before RLF is under discussion in RAN2 for quasi-earth fixed cell.</w:t>
            </w:r>
          </w:p>
          <w:p w14:paraId="6D2D3B44" w14:textId="77777777" w:rsidR="00A209A2" w:rsidRPr="00A209A2" w:rsidRDefault="00A209A2" w:rsidP="00A209A2">
            <w:pPr>
              <w:jc w:val="both"/>
              <w:rPr>
                <w:bCs/>
                <w:sz w:val="16"/>
                <w:szCs w:val="16"/>
                <w:lang w:eastAsia="zh-CN"/>
              </w:rPr>
            </w:pPr>
            <w:r w:rsidRPr="00A209A2">
              <w:rPr>
                <w:bCs/>
                <w:sz w:val="16"/>
                <w:szCs w:val="16"/>
                <w:lang w:eastAsia="zh-CN"/>
              </w:rPr>
              <w:lastRenderedPageBreak/>
              <w:t>Observation 3: For earth-moving cell, neighbour cell measurement triggered before losing coverage is under discussion in RAN2.</w:t>
            </w:r>
          </w:p>
          <w:p w14:paraId="7B479B8E" w14:textId="77777777" w:rsidR="00A209A2" w:rsidRPr="00A209A2" w:rsidRDefault="00A209A2" w:rsidP="00A209A2">
            <w:pPr>
              <w:jc w:val="both"/>
              <w:rPr>
                <w:bCs/>
                <w:sz w:val="16"/>
                <w:szCs w:val="16"/>
                <w:lang w:eastAsia="zh-CN"/>
              </w:rPr>
            </w:pPr>
            <w:r w:rsidRPr="00A209A2">
              <w:rPr>
                <w:bCs/>
                <w:sz w:val="16"/>
                <w:szCs w:val="16"/>
                <w:lang w:eastAsia="zh-CN"/>
              </w:rPr>
              <w:t>Proposal 2: It is up to RAN2 to decide the mechanism of neighbour cell measurements and corresponding measurement triggering before RLF for IoT NTN.</w:t>
            </w:r>
          </w:p>
          <w:p w14:paraId="0527A088" w14:textId="77777777" w:rsidR="00A209A2" w:rsidRPr="00A209A2" w:rsidRDefault="00A209A2" w:rsidP="00A209A2">
            <w:pPr>
              <w:jc w:val="both"/>
              <w:rPr>
                <w:bCs/>
                <w:sz w:val="16"/>
                <w:szCs w:val="16"/>
                <w:lang w:eastAsia="zh-CN"/>
              </w:rPr>
            </w:pPr>
            <w:r w:rsidRPr="00A209A2">
              <w:rPr>
                <w:bCs/>
                <w:sz w:val="16"/>
                <w:szCs w:val="16"/>
                <w:lang w:eastAsia="zh-CN"/>
              </w:rPr>
              <w:t>Proposal 3: For earth-moving cell, RAN4 to wait for more RAN2 progress on neighbour cell measurement triggered before losing coverage.</w:t>
            </w:r>
          </w:p>
          <w:p w14:paraId="5C464451" w14:textId="77777777" w:rsidR="00A209A2" w:rsidRPr="00A209A2" w:rsidRDefault="00A209A2" w:rsidP="00A209A2">
            <w:pPr>
              <w:jc w:val="both"/>
              <w:rPr>
                <w:bCs/>
                <w:sz w:val="16"/>
                <w:szCs w:val="16"/>
                <w:lang w:eastAsia="zh-CN"/>
              </w:rPr>
            </w:pPr>
            <w:r w:rsidRPr="00A209A2">
              <w:rPr>
                <w:bCs/>
                <w:sz w:val="16"/>
                <w:szCs w:val="16"/>
                <w:lang w:eastAsia="zh-CN"/>
              </w:rPr>
              <w:t>Proposal 4: For quasi-earth fixed cell, RAN4 to discussed the RRM impact on t-Service triggered neighbour cell measurement before RLF.</w:t>
            </w:r>
          </w:p>
          <w:p w14:paraId="0EB7B923" w14:textId="77777777" w:rsidR="00A209A2" w:rsidRPr="00A209A2" w:rsidRDefault="00A209A2" w:rsidP="00A209A2">
            <w:pPr>
              <w:jc w:val="both"/>
              <w:rPr>
                <w:bCs/>
                <w:sz w:val="16"/>
                <w:szCs w:val="16"/>
                <w:lang w:val="en-US" w:eastAsia="zh-CN"/>
              </w:rPr>
            </w:pPr>
            <w:r w:rsidRPr="00A209A2">
              <w:rPr>
                <w:bCs/>
                <w:sz w:val="16"/>
                <w:szCs w:val="16"/>
                <w:lang w:val="en-US" w:eastAsia="zh-CN"/>
              </w:rPr>
              <w:t xml:space="preserve">Proposal 5: RAN4 to discuss and define the requirements which are not applicable in Rel-18 LTE_NBIOT_eMTC_NTN_req due to lack of neighbor cell ephemeris based on RAN2 conclusion on supporting such signaling. </w:t>
            </w:r>
          </w:p>
          <w:p w14:paraId="7E9DAEC4" w14:textId="6F16B8F5" w:rsidR="00034137" w:rsidRPr="00A209A2" w:rsidRDefault="00A209A2" w:rsidP="00034137">
            <w:pPr>
              <w:jc w:val="both"/>
              <w:rPr>
                <w:b/>
                <w:lang w:val="en-US" w:eastAsia="zh-CN"/>
              </w:rPr>
            </w:pPr>
            <w:r w:rsidRPr="00A209A2">
              <w:rPr>
                <w:rFonts w:hint="eastAsia"/>
                <w:bCs/>
                <w:sz w:val="16"/>
                <w:szCs w:val="16"/>
                <w:lang w:val="en-US" w:eastAsia="zh-CN"/>
              </w:rPr>
              <w:t>P</w:t>
            </w:r>
            <w:r w:rsidRPr="00A209A2">
              <w:rPr>
                <w:bCs/>
                <w:sz w:val="16"/>
                <w:szCs w:val="16"/>
                <w:lang w:val="en-US" w:eastAsia="zh-CN"/>
              </w:rPr>
              <w:t>roposal 6: RAN4 to define RRM requirements for time and location based CHO based on further RAN2 progress.</w:t>
            </w:r>
          </w:p>
        </w:tc>
      </w:tr>
      <w:tr w:rsidR="00034137" w14:paraId="5B856884" w14:textId="77777777" w:rsidTr="00243C5E">
        <w:trPr>
          <w:trHeight w:val="468"/>
        </w:trPr>
        <w:tc>
          <w:tcPr>
            <w:tcW w:w="1115" w:type="dxa"/>
          </w:tcPr>
          <w:p w14:paraId="130A0C25" w14:textId="4D5EC156" w:rsidR="00034137" w:rsidRDefault="00D16B18" w:rsidP="00034137">
            <w:pPr>
              <w:spacing w:before="120" w:after="120"/>
            </w:pPr>
            <w:hyperlink r:id="rId15" w:history="1">
              <w:r w:rsidR="00034137">
                <w:rPr>
                  <w:rStyle w:val="Hyperlink"/>
                  <w:rFonts w:ascii="Arial" w:hAnsi="Arial" w:cs="Arial"/>
                  <w:b/>
                  <w:bCs/>
                  <w:sz w:val="16"/>
                  <w:szCs w:val="16"/>
                </w:rPr>
                <w:t>R4-2302397</w:t>
              </w:r>
            </w:hyperlink>
          </w:p>
        </w:tc>
        <w:tc>
          <w:tcPr>
            <w:tcW w:w="1115" w:type="dxa"/>
          </w:tcPr>
          <w:p w14:paraId="0380A9E8" w14:textId="612BE419" w:rsidR="00034137" w:rsidRDefault="00034137" w:rsidP="00034137">
            <w:pPr>
              <w:spacing w:before="120" w:after="120"/>
              <w:rPr>
                <w:rFonts w:ascii="Arial" w:hAnsi="Arial" w:cs="Arial"/>
                <w:sz w:val="16"/>
                <w:szCs w:val="16"/>
              </w:rPr>
            </w:pPr>
            <w:r>
              <w:rPr>
                <w:rFonts w:ascii="Arial" w:hAnsi="Arial" w:cs="Arial"/>
                <w:sz w:val="16"/>
                <w:szCs w:val="16"/>
              </w:rPr>
              <w:t>Ericsson</w:t>
            </w:r>
          </w:p>
        </w:tc>
        <w:tc>
          <w:tcPr>
            <w:tcW w:w="7401" w:type="dxa"/>
          </w:tcPr>
          <w:p w14:paraId="130893D4"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Proposal #1: The mechanism for defining the neighbour cell measurements in CONNECTED mode for NB-IoT from Rel-17 WI can be reused for NB-IoT NTN while NTN specific impact needs investigation.</w:t>
            </w:r>
          </w:p>
          <w:p w14:paraId="4B1BD932"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 xml:space="preserve">Proposal #2: The NB-IoT UE shall start the intra/inter-frequency measurements at least before time T1 before start of t-Service, where T1 is the time required to complete one measurement and is FFS. </w:t>
            </w:r>
          </w:p>
          <w:p w14:paraId="06684150"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 xml:space="preserve">Proposal #3: The eMTC UE shall start the intra/inter-frequency measurements at least before time T1 before start of t-Service, where T1 is the time required to complete one measurements and is FFS. </w:t>
            </w:r>
          </w:p>
          <w:p w14:paraId="689E4DFC"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Observation 1: Similarities observed for the conditional handover requirements for NR NTN and IoT NTN.</w:t>
            </w:r>
          </w:p>
          <w:p w14:paraId="1C22B808"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Observation 2: RAN4 defined conditional handover requirements for both normal and enhanced coverage for eMTC in first Rel-18 IoT NTN WI.</w:t>
            </w:r>
          </w:p>
          <w:p w14:paraId="7AFACB91"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 xml:space="preserve">Proposal #4: RAN4 shall define requirements for location- and event based conditional handover following the methods used in NR NTN conditional handover requirements. </w:t>
            </w:r>
          </w:p>
          <w:p w14:paraId="02607084" w14:textId="77777777" w:rsidR="00A209A2" w:rsidRPr="00A209A2"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 xml:space="preserve">Proposal #5: RAN4 shall define requirements for location- and event based conditional handover for both normal and enhanced overage for eMTC.  </w:t>
            </w:r>
          </w:p>
          <w:p w14:paraId="7A02E12D" w14:textId="48C92EBA" w:rsidR="00034137" w:rsidRPr="00E0687E" w:rsidRDefault="00A209A2" w:rsidP="00A209A2">
            <w:pPr>
              <w:spacing w:before="60"/>
              <w:rPr>
                <w:rFonts w:eastAsia="DengXian"/>
                <w:i/>
                <w:iCs/>
                <w:sz w:val="16"/>
                <w:szCs w:val="16"/>
              </w:rPr>
            </w:pPr>
            <w:r w:rsidRPr="00A209A2">
              <w:rPr>
                <w:rFonts w:eastAsia="DengXian" w:hint="eastAsia"/>
                <w:i/>
                <w:iCs/>
                <w:sz w:val="16"/>
                <w:szCs w:val="16"/>
              </w:rPr>
              <w:t>•</w:t>
            </w:r>
            <w:r w:rsidRPr="00A209A2">
              <w:rPr>
                <w:rFonts w:eastAsia="DengXian"/>
                <w:i/>
                <w:iCs/>
                <w:sz w:val="16"/>
                <w:szCs w:val="16"/>
              </w:rPr>
              <w:tab/>
              <w:t>Proposal #6: RAN4 to postpone the discussions on GNSS enhancements when more progress has been reached on this objective in other WGs.</w:t>
            </w:r>
          </w:p>
        </w:tc>
      </w:tr>
    </w:tbl>
    <w:p w14:paraId="1EF78051" w14:textId="77777777" w:rsidR="008873E8" w:rsidRPr="00FA561F" w:rsidRDefault="008873E8" w:rsidP="00FA561F">
      <w:pPr>
        <w:rPr>
          <w:color w:val="0070C0"/>
        </w:rPr>
      </w:pPr>
    </w:p>
    <w:p w14:paraId="68DE0E83" w14:textId="77777777" w:rsidR="004513C8" w:rsidRPr="004A7544" w:rsidRDefault="004513C8" w:rsidP="004513C8">
      <w:pPr>
        <w:pStyle w:val="Heading2"/>
      </w:pPr>
      <w:r w:rsidRPr="004A7544">
        <w:rPr>
          <w:rFonts w:hint="eastAsia"/>
        </w:rPr>
        <w:t>Open issues</w:t>
      </w:r>
      <w:r>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36E283E0" w:rsidR="00AF2D01" w:rsidRPr="00BA7DD8" w:rsidRDefault="00307AC7" w:rsidP="0006356E">
      <w:pPr>
        <w:pStyle w:val="Heading3"/>
      </w:pPr>
      <w:r w:rsidRPr="00307AC7">
        <w:t>RRM core requirements</w:t>
      </w:r>
      <w:r w:rsidR="003A169E">
        <w:t xml:space="preserve"> </w:t>
      </w:r>
    </w:p>
    <w:p w14:paraId="4FB7D6FE" w14:textId="6F5DDE66" w:rsidR="008621AA" w:rsidRPr="006C5DA8" w:rsidRDefault="008621AA" w:rsidP="008621AA">
      <w:pPr>
        <w:pStyle w:val="Heading4"/>
        <w:numPr>
          <w:ilvl w:val="0"/>
          <w:numId w:val="0"/>
        </w:numPr>
      </w:pPr>
      <w:r w:rsidRPr="006C5DA8">
        <w:t xml:space="preserve">Issue 1: </w:t>
      </w:r>
      <w:r>
        <w:t>Work plan</w:t>
      </w:r>
      <w:r w:rsidR="00DD424B">
        <w:t xml:space="preserve"> on RRM Core part</w:t>
      </w:r>
    </w:p>
    <w:p w14:paraId="3E388060" w14:textId="7ECB3D9B" w:rsidR="00011CE7"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rFonts w:eastAsia="Yu Mincho"/>
          <w:lang w:eastAsia="ja-JP"/>
        </w:rPr>
        <w:t xml:space="preserve"> </w:t>
      </w:r>
      <w:r w:rsidR="008621AA" w:rsidRPr="00011CE7">
        <w:rPr>
          <w:szCs w:val="24"/>
          <w:lang w:eastAsia="zh-CN"/>
        </w:rPr>
        <w:t xml:space="preserve">Work Plan </w:t>
      </w:r>
      <w:r w:rsidR="00011CE7" w:rsidRPr="00011CE7">
        <w:rPr>
          <w:szCs w:val="24"/>
          <w:lang w:eastAsia="zh-CN"/>
        </w:rPr>
        <w:t xml:space="preserve">on RRM Core part </w:t>
      </w:r>
      <w:r w:rsidR="008621AA" w:rsidRPr="00011CE7">
        <w:rPr>
          <w:szCs w:val="24"/>
          <w:lang w:eastAsia="zh-CN"/>
        </w:rPr>
        <w:t xml:space="preserve">is proposed in R4-2300394, </w:t>
      </w:r>
      <w:r w:rsidR="00011CE7" w:rsidRPr="00011CE7">
        <w:rPr>
          <w:szCs w:val="24"/>
          <w:lang w:eastAsia="zh-CN"/>
        </w:rPr>
        <w:t>as</w:t>
      </w:r>
      <w:r w:rsidR="008621AA" w:rsidRPr="00011CE7">
        <w:rPr>
          <w:szCs w:val="24"/>
          <w:lang w:eastAsia="zh-CN"/>
        </w:rPr>
        <w:t xml:space="preserve"> attached below. </w:t>
      </w:r>
    </w:p>
    <w:p w14:paraId="56D65FD1"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#106 meeting (Feb. 2023)</w:t>
      </w:r>
    </w:p>
    <w:p w14:paraId="7926C025" w14:textId="77777777" w:rsidR="00040180" w:rsidRPr="00040180" w:rsidRDefault="00040180" w:rsidP="00040180">
      <w:pPr>
        <w:widowControl w:val="0"/>
        <w:numPr>
          <w:ilvl w:val="0"/>
          <w:numId w:val="40"/>
        </w:numPr>
        <w:spacing w:after="0"/>
        <w:contextualSpacing/>
        <w:rPr>
          <w:rFonts w:ascii="Calibri" w:hAnsi="Calibri"/>
          <w:kern w:val="2"/>
          <w:lang w:val="en-US" w:eastAsia="zh-CN"/>
        </w:rPr>
      </w:pPr>
      <w:r w:rsidRPr="00040180">
        <w:rPr>
          <w:rFonts w:ascii="Calibri" w:hAnsi="Calibri"/>
          <w:kern w:val="2"/>
          <w:lang w:val="en-US" w:eastAsia="zh-CN"/>
        </w:rPr>
        <w:t>Discuss and agree on the work plan</w:t>
      </w:r>
    </w:p>
    <w:p w14:paraId="2C466F8D" w14:textId="445D6944" w:rsidR="00040180" w:rsidRPr="00040180" w:rsidRDefault="00040180" w:rsidP="00040180">
      <w:pPr>
        <w:widowControl w:val="0"/>
        <w:numPr>
          <w:ilvl w:val="0"/>
          <w:numId w:val="40"/>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Initiate discussion on the RRM requirements and specification impact</w:t>
      </w:r>
      <w:r w:rsidRPr="00040180">
        <w:rPr>
          <w:rFonts w:ascii="新細明體" w:eastAsia="新細明體" w:hAnsi="新細明體" w:hint="eastAsia"/>
          <w:kern w:val="2"/>
          <w:lang w:val="en-US" w:eastAsia="zh-TW"/>
        </w:rPr>
        <w:t xml:space="preserve"> </w:t>
      </w:r>
    </w:p>
    <w:p w14:paraId="25323437"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#106-bis-e meeting (April 2023)</w:t>
      </w:r>
    </w:p>
    <w:p w14:paraId="1F00F329" w14:textId="080F2DAD" w:rsidR="00040180" w:rsidRPr="00040180" w:rsidRDefault="00040180" w:rsidP="00040180">
      <w:pPr>
        <w:widowControl w:val="0"/>
        <w:numPr>
          <w:ilvl w:val="0"/>
          <w:numId w:val="40"/>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Continue discussion on the RRM requirements and specification impact</w:t>
      </w:r>
    </w:p>
    <w:p w14:paraId="027D2BF6"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#107 meeting (May 2023)</w:t>
      </w:r>
    </w:p>
    <w:p w14:paraId="170C3B76" w14:textId="77777777" w:rsidR="00040180" w:rsidRPr="00040180" w:rsidRDefault="00040180" w:rsidP="00040180">
      <w:pPr>
        <w:widowControl w:val="0"/>
        <w:numPr>
          <w:ilvl w:val="0"/>
          <w:numId w:val="40"/>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Continue discussion on the RRM requirements and specification impact</w:t>
      </w:r>
    </w:p>
    <w:p w14:paraId="1C82C987" w14:textId="08D98B5C" w:rsidR="00040180" w:rsidRPr="00040180" w:rsidRDefault="00040180" w:rsidP="00040180">
      <w:pPr>
        <w:widowControl w:val="0"/>
        <w:numPr>
          <w:ilvl w:val="0"/>
          <w:numId w:val="40"/>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lastRenderedPageBreak/>
        <w:t>Agree on work split for CR(s) to the core part in TS36.133</w:t>
      </w:r>
    </w:p>
    <w:p w14:paraId="6079F28B"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#108 meeting (Aug. 2023)</w:t>
      </w:r>
    </w:p>
    <w:p w14:paraId="415AA8AB" w14:textId="77777777" w:rsidR="00040180" w:rsidRPr="00040180" w:rsidRDefault="00040180" w:rsidP="00040180">
      <w:pPr>
        <w:widowControl w:val="0"/>
        <w:numPr>
          <w:ilvl w:val="0"/>
          <w:numId w:val="39"/>
        </w:numPr>
        <w:spacing w:after="0"/>
        <w:contextualSpacing/>
        <w:rPr>
          <w:rFonts w:ascii="Calibri" w:hAnsi="Calibri"/>
          <w:kern w:val="2"/>
          <w:lang w:val="en-US" w:eastAsia="zh-CN"/>
        </w:rPr>
      </w:pPr>
      <w:r w:rsidRPr="00040180">
        <w:rPr>
          <w:rFonts w:ascii="Calibri" w:hAnsi="Calibri"/>
          <w:kern w:val="2"/>
          <w:lang w:val="en-US" w:eastAsia="zh-CN"/>
        </w:rPr>
        <w:t>Continue discussion on the RRM requirements and specification impact</w:t>
      </w:r>
    </w:p>
    <w:p w14:paraId="468DD290" w14:textId="47BF1FA4" w:rsidR="00040180" w:rsidRPr="00040180" w:rsidRDefault="00040180" w:rsidP="00040180">
      <w:pPr>
        <w:widowControl w:val="0"/>
        <w:numPr>
          <w:ilvl w:val="0"/>
          <w:numId w:val="39"/>
        </w:numPr>
        <w:spacing w:after="0"/>
        <w:contextualSpacing/>
        <w:rPr>
          <w:rFonts w:ascii="Calibri" w:hAnsi="Calibri"/>
          <w:kern w:val="2"/>
          <w:lang w:val="en-US" w:eastAsia="zh-CN"/>
        </w:rPr>
      </w:pPr>
      <w:r w:rsidRPr="00040180">
        <w:rPr>
          <w:rFonts w:ascii="Calibri" w:hAnsi="Calibri"/>
          <w:kern w:val="2"/>
          <w:lang w:val="en-US" w:eastAsia="zh-CN"/>
        </w:rPr>
        <w:t>Provide initial CR(s) as per the work split and approve the aggregable contents.</w:t>
      </w:r>
    </w:p>
    <w:p w14:paraId="49D3B17C"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#108-bis-e meeting (Oct. 2023)</w:t>
      </w:r>
    </w:p>
    <w:p w14:paraId="594CAD59" w14:textId="77777777" w:rsidR="00040180" w:rsidRPr="00040180" w:rsidRDefault="00040180" w:rsidP="00040180">
      <w:pPr>
        <w:widowControl w:val="0"/>
        <w:numPr>
          <w:ilvl w:val="0"/>
          <w:numId w:val="39"/>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Provide updated CR(s), if needed.</w:t>
      </w:r>
    </w:p>
    <w:p w14:paraId="25CB6A51" w14:textId="1CE258BE" w:rsidR="00040180" w:rsidRPr="00040180" w:rsidRDefault="00040180" w:rsidP="00040180">
      <w:pPr>
        <w:widowControl w:val="0"/>
        <w:numPr>
          <w:ilvl w:val="0"/>
          <w:numId w:val="39"/>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Aim to conclude discussion on RRM requirements and the corresponding CR(s) on core part in TS36.133</w:t>
      </w:r>
    </w:p>
    <w:p w14:paraId="07BA77C7" w14:textId="77777777" w:rsidR="00040180" w:rsidRPr="00040180" w:rsidRDefault="00040180" w:rsidP="00040180">
      <w:pPr>
        <w:widowControl w:val="0"/>
        <w:numPr>
          <w:ilvl w:val="0"/>
          <w:numId w:val="38"/>
        </w:numPr>
        <w:autoSpaceDE w:val="0"/>
        <w:autoSpaceDN w:val="0"/>
        <w:adjustRightInd w:val="0"/>
        <w:spacing w:after="0" w:line="360" w:lineRule="auto"/>
        <w:jc w:val="both"/>
        <w:rPr>
          <w:rFonts w:ascii="Calibri" w:hAnsi="Calibri"/>
          <w:kern w:val="2"/>
          <w:lang w:val="en-US" w:eastAsia="zh-CN"/>
        </w:rPr>
      </w:pPr>
      <w:r w:rsidRPr="00040180">
        <w:rPr>
          <w:rFonts w:ascii="Calibri" w:hAnsi="Calibri"/>
          <w:kern w:val="2"/>
          <w:lang w:val="en-US" w:eastAsia="zh-CN"/>
        </w:rPr>
        <w:t>3GPP RAN4 #109 meeting (Nov. 2023)</w:t>
      </w:r>
    </w:p>
    <w:p w14:paraId="1791B24F" w14:textId="77777777" w:rsidR="00040180" w:rsidRPr="00040180" w:rsidRDefault="00040180" w:rsidP="00040180">
      <w:pPr>
        <w:widowControl w:val="0"/>
        <w:numPr>
          <w:ilvl w:val="0"/>
          <w:numId w:val="39"/>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Conclude on all remaining open issues in core part.</w:t>
      </w:r>
    </w:p>
    <w:p w14:paraId="508A8D58" w14:textId="1AB3E3D8" w:rsidR="00011CE7" w:rsidRPr="00011CE7" w:rsidRDefault="00040180" w:rsidP="00011CE7">
      <w:pPr>
        <w:widowControl w:val="0"/>
        <w:numPr>
          <w:ilvl w:val="0"/>
          <w:numId w:val="39"/>
        </w:numPr>
        <w:autoSpaceDE w:val="0"/>
        <w:autoSpaceDN w:val="0"/>
        <w:adjustRightInd w:val="0"/>
        <w:spacing w:after="0" w:line="360" w:lineRule="auto"/>
        <w:contextualSpacing/>
        <w:jc w:val="both"/>
        <w:rPr>
          <w:rFonts w:ascii="Calibri" w:hAnsi="Calibri"/>
          <w:kern w:val="2"/>
          <w:lang w:val="en-US" w:eastAsia="zh-CN"/>
        </w:rPr>
      </w:pPr>
      <w:r w:rsidRPr="00040180">
        <w:rPr>
          <w:rFonts w:ascii="Calibri" w:hAnsi="Calibri"/>
          <w:kern w:val="2"/>
          <w:lang w:val="en-US" w:eastAsia="zh-CN"/>
        </w:rPr>
        <w:t>Approve</w:t>
      </w:r>
      <w:r w:rsidRPr="00040180">
        <w:rPr>
          <w:rFonts w:ascii="Calibri" w:hAnsi="Calibri" w:cs="Calibri"/>
          <w:kern w:val="2"/>
          <w:lang w:val="en-US"/>
        </w:rPr>
        <w:t xml:space="preserve"> </w:t>
      </w:r>
      <w:r w:rsidRPr="00040180">
        <w:rPr>
          <w:rFonts w:ascii="Calibri" w:hAnsi="Calibri"/>
          <w:kern w:val="2"/>
          <w:lang w:val="en-US" w:eastAsia="zh-CN"/>
        </w:rPr>
        <w:t xml:space="preserve">final CR(s) in TS36.133 </w:t>
      </w:r>
    </w:p>
    <w:p w14:paraId="02A96B46" w14:textId="26F4D4AC" w:rsidR="00011CE7" w:rsidRPr="00011CE7" w:rsidRDefault="00011CE7" w:rsidP="00011CE7">
      <w:pPr>
        <w:spacing w:after="120"/>
        <w:rPr>
          <w:color w:val="0070C0"/>
          <w:szCs w:val="24"/>
          <w:lang w:eastAsia="zh-CN"/>
        </w:rPr>
      </w:pPr>
      <w:r w:rsidRPr="00BE2BD9">
        <w:rPr>
          <w:color w:val="0070C0"/>
          <w:szCs w:val="24"/>
          <w:lang w:eastAsia="zh-CN"/>
        </w:rPr>
        <w:t>Recommended WF:</w:t>
      </w:r>
      <w:r w:rsidRPr="00011CE7">
        <w:rPr>
          <w:szCs w:val="24"/>
          <w:lang w:eastAsia="zh-CN"/>
        </w:rPr>
        <w:t xml:space="preserve"> </w:t>
      </w:r>
      <w:r w:rsidRPr="00E4280F">
        <w:rPr>
          <w:rFonts w:eastAsia="新細明體"/>
          <w:iCs/>
          <w:lang w:val="en-US" w:eastAsia="zh-TW"/>
        </w:rPr>
        <w:t>RAN4 to agree on the work plan for RRM Core part for IoT NTN enhancement, as presented in R4-2300394.</w:t>
      </w:r>
    </w:p>
    <w:p w14:paraId="5956958A" w14:textId="2FE57B70" w:rsidR="008621AA" w:rsidRDefault="008621AA">
      <w:pPr>
        <w:spacing w:after="0"/>
        <w:rPr>
          <w:rFonts w:cs="Arial"/>
        </w:rPr>
      </w:pPr>
    </w:p>
    <w:p w14:paraId="11BD45EA" w14:textId="2B511050" w:rsidR="00011CE7" w:rsidRDefault="00011CE7">
      <w:pPr>
        <w:spacing w:after="0"/>
        <w:rPr>
          <w:rFonts w:ascii="Arial" w:hAnsi="Arial" w:cs="Arial"/>
          <w:sz w:val="24"/>
          <w:szCs w:val="18"/>
          <w:lang w:val="sv-SE" w:eastAsia="zh-CN"/>
        </w:rPr>
      </w:pPr>
    </w:p>
    <w:p w14:paraId="5FEBA999" w14:textId="04BE8052" w:rsidR="00AB7A68" w:rsidRPr="00434EB3" w:rsidRDefault="00CB7B57" w:rsidP="00434EB3">
      <w:pPr>
        <w:pStyle w:val="Heading4"/>
        <w:numPr>
          <w:ilvl w:val="0"/>
          <w:numId w:val="0"/>
        </w:numPr>
      </w:pPr>
      <w:r w:rsidRPr="006C5DA8">
        <w:t xml:space="preserve">Issue </w:t>
      </w:r>
      <w:r>
        <w:t>2</w:t>
      </w:r>
      <w:r w:rsidRPr="006C5DA8">
        <w:t xml:space="preserve">: </w:t>
      </w:r>
      <w:r w:rsidR="00434EB3">
        <w:t xml:space="preserve">Requirements which not applicable due to </w:t>
      </w:r>
      <w:r w:rsidR="00434EB3" w:rsidRPr="00434EB3">
        <w:t>lack of neighbor cell ephemeris</w:t>
      </w:r>
    </w:p>
    <w:p w14:paraId="4B0BBFEF" w14:textId="77777777" w:rsidR="00F7787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p>
    <w:p w14:paraId="2B778F98" w14:textId="5225D39F" w:rsidR="00CB7B57" w:rsidRPr="00AB7A68" w:rsidRDefault="00CB7B57" w:rsidP="009C7AB8">
      <w:pPr>
        <w:pStyle w:val="ListParagraph"/>
        <w:numPr>
          <w:ilvl w:val="0"/>
          <w:numId w:val="13"/>
        </w:numPr>
        <w:ind w:firstLineChars="0"/>
        <w:jc w:val="both"/>
        <w:rPr>
          <w:lang w:val="en-US"/>
        </w:rPr>
      </w:pPr>
      <w:r w:rsidRPr="00D923A9">
        <w:rPr>
          <w:lang w:val="en-US"/>
        </w:rPr>
        <w:t>Proposal</w:t>
      </w:r>
      <w:r w:rsidRPr="00AB7A68">
        <w:rPr>
          <w:lang w:val="en-US"/>
        </w:rPr>
        <w:t xml:space="preserve"> 1: </w:t>
      </w:r>
      <w:r w:rsidRPr="00CB7B57">
        <w:rPr>
          <w:lang w:val="en-US"/>
        </w:rPr>
        <w:t>RAN4 to discuss and define the requirements which are not applicable in Rel-18 LTE_NBIOT_eMTC_NTN_req due to lack of neighbor cell ephemeris based on RAN2 conclusion on supporting such signaling</w:t>
      </w:r>
      <w:r w:rsidRPr="00AB7A68">
        <w:rPr>
          <w:lang w:val="en-US"/>
        </w:rPr>
        <w:t>. (Huawei)</w:t>
      </w:r>
    </w:p>
    <w:p w14:paraId="03123D95" w14:textId="08C0E523" w:rsidR="00CB7B57" w:rsidRPr="00CB7B57" w:rsidRDefault="00CB7B57" w:rsidP="00CB7B57">
      <w:pPr>
        <w:spacing w:after="120"/>
        <w:rPr>
          <w:szCs w:val="24"/>
          <w:lang w:eastAsia="zh-CN"/>
        </w:rPr>
      </w:pPr>
      <w:r w:rsidRPr="00CB7B57">
        <w:rPr>
          <w:color w:val="0070C0"/>
          <w:szCs w:val="24"/>
          <w:lang w:eastAsia="zh-CN"/>
        </w:rPr>
        <w:t>Recommended WF:</w:t>
      </w:r>
      <w:r w:rsidRPr="00CB7B57">
        <w:rPr>
          <w:szCs w:val="24"/>
          <w:lang w:eastAsia="zh-CN"/>
        </w:rPr>
        <w:t xml:space="preserve"> </w:t>
      </w:r>
      <w:r w:rsidR="00587A6E">
        <w:rPr>
          <w:szCs w:val="24"/>
          <w:lang w:eastAsia="zh-CN"/>
        </w:rPr>
        <w:t xml:space="preserve">Further discuss what are the exact requirements. </w:t>
      </w:r>
      <w:r w:rsidR="00084AA1">
        <w:rPr>
          <w:szCs w:val="24"/>
          <w:lang w:eastAsia="zh-CN"/>
        </w:rPr>
        <w:t xml:space="preserve"> </w:t>
      </w:r>
    </w:p>
    <w:p w14:paraId="2B53074F" w14:textId="2B4C3D7D" w:rsidR="00AB7A68" w:rsidRPr="00CB7B57" w:rsidRDefault="00AB7A68">
      <w:pPr>
        <w:spacing w:after="0"/>
        <w:rPr>
          <w:rFonts w:ascii="Arial" w:hAnsi="Arial" w:cs="Arial"/>
          <w:sz w:val="24"/>
          <w:szCs w:val="18"/>
          <w:lang w:eastAsia="zh-CN"/>
        </w:rPr>
      </w:pPr>
    </w:p>
    <w:p w14:paraId="26DFAB72" w14:textId="0C03B5E3" w:rsidR="00AB7A68" w:rsidRDefault="00AB7A68">
      <w:pPr>
        <w:spacing w:after="0"/>
        <w:rPr>
          <w:rFonts w:ascii="Arial" w:hAnsi="Arial" w:cs="Arial"/>
          <w:sz w:val="24"/>
          <w:szCs w:val="18"/>
          <w:lang w:val="sv-SE" w:eastAsia="zh-CN"/>
        </w:rPr>
      </w:pPr>
    </w:p>
    <w:p w14:paraId="090656BA" w14:textId="68218DF3" w:rsidR="007046C2" w:rsidRPr="0033158C" w:rsidRDefault="007046C2" w:rsidP="007046C2">
      <w:pPr>
        <w:pStyle w:val="Heading4"/>
        <w:numPr>
          <w:ilvl w:val="0"/>
          <w:numId w:val="0"/>
        </w:numPr>
      </w:pPr>
      <w:r w:rsidRPr="00556B5B">
        <w:t>Issue 3-1: Neighbour cell measurements</w:t>
      </w:r>
      <w:r w:rsidR="00A948B3" w:rsidRPr="00556B5B">
        <w:t xml:space="preserve"> in connected mode</w:t>
      </w:r>
      <w:r w:rsidRPr="00556B5B">
        <w:t xml:space="preserve"> </w:t>
      </w:r>
    </w:p>
    <w:p w14:paraId="6112FA99" w14:textId="77777777" w:rsidR="00556B5B" w:rsidRPr="00F7787C" w:rsidRDefault="00556B5B" w:rsidP="00556B5B">
      <w:pPr>
        <w:spacing w:after="120" w:line="252" w:lineRule="auto"/>
        <w:rPr>
          <w:rFonts w:eastAsia="Yu Mincho"/>
          <w:highlight w:val="green"/>
          <w:lang w:eastAsia="ja-JP"/>
        </w:rPr>
      </w:pPr>
      <w:r w:rsidRPr="00F7787C">
        <w:rPr>
          <w:color w:val="0070C0"/>
          <w:szCs w:val="24"/>
          <w:lang w:eastAsia="zh-CN"/>
        </w:rPr>
        <w:t>Proposals:</w:t>
      </w:r>
    </w:p>
    <w:p w14:paraId="3024A8B5" w14:textId="14967C8B" w:rsidR="00556B5B" w:rsidRDefault="00556B5B" w:rsidP="00556B5B">
      <w:pPr>
        <w:pStyle w:val="ListParagraph"/>
        <w:numPr>
          <w:ilvl w:val="0"/>
          <w:numId w:val="13"/>
        </w:numPr>
        <w:ind w:firstLineChars="0"/>
        <w:rPr>
          <w:lang w:val="en-US"/>
        </w:rPr>
      </w:pPr>
      <w:r w:rsidRPr="00556B5B">
        <w:rPr>
          <w:lang w:val="en-US"/>
        </w:rPr>
        <w:t>Proposal 1: The mechanism for defining the neighbour cell measurements in CONNECTED mode for NB-IoT from Rel-17 WI can be reused for NB-IoT NTN while NTN specific impact needs investigation. (Ericsson)</w:t>
      </w:r>
    </w:p>
    <w:p w14:paraId="56F342CC" w14:textId="5CEE18C5" w:rsidR="00556B5B" w:rsidRDefault="00556B5B" w:rsidP="00556B5B">
      <w:pPr>
        <w:pStyle w:val="ListParagraph"/>
        <w:numPr>
          <w:ilvl w:val="0"/>
          <w:numId w:val="13"/>
        </w:numPr>
        <w:spacing w:after="0"/>
        <w:ind w:firstLineChars="0"/>
        <w:rPr>
          <w:rFonts w:eastAsia="新細明體"/>
          <w:iCs/>
          <w:lang w:val="en-US" w:eastAsia="zh-TW"/>
        </w:rPr>
      </w:pPr>
      <w:r w:rsidRPr="00E85A38">
        <w:rPr>
          <w:rFonts w:eastAsia="新細明體"/>
          <w:iCs/>
          <w:lang w:val="en-US" w:eastAsia="zh-TW"/>
        </w:rPr>
        <w:t xml:space="preserve">Proposal </w:t>
      </w:r>
      <w:r>
        <w:rPr>
          <w:rFonts w:eastAsia="新細明體"/>
          <w:iCs/>
          <w:lang w:val="en-US" w:eastAsia="zh-TW"/>
        </w:rPr>
        <w:t>2</w:t>
      </w:r>
      <w:r w:rsidRPr="00E85A38">
        <w:rPr>
          <w:rFonts w:eastAsia="新細明體"/>
          <w:iCs/>
          <w:lang w:val="en-US" w:eastAsia="zh-TW"/>
        </w:rPr>
        <w:t>: RAN4 to discuss for NB-IoT, the RRM requirement for neighbour cell measurements in connected mode (MediaTek)</w:t>
      </w:r>
    </w:p>
    <w:p w14:paraId="35392A23" w14:textId="77777777" w:rsidR="00556B5B" w:rsidRPr="00556B5B" w:rsidRDefault="00556B5B" w:rsidP="00556B5B">
      <w:pPr>
        <w:pStyle w:val="ListParagraph"/>
        <w:spacing w:after="0"/>
        <w:ind w:left="480" w:firstLineChars="0" w:firstLine="0"/>
        <w:rPr>
          <w:rFonts w:eastAsia="新細明體"/>
          <w:iCs/>
          <w:lang w:val="en-US" w:eastAsia="zh-TW"/>
        </w:rPr>
      </w:pPr>
    </w:p>
    <w:p w14:paraId="13E257ED" w14:textId="77777777" w:rsidR="00556B5B" w:rsidRDefault="00556B5B" w:rsidP="00556B5B">
      <w:pPr>
        <w:spacing w:after="120"/>
        <w:rPr>
          <w:szCs w:val="24"/>
          <w:lang w:eastAsia="zh-CN"/>
        </w:rPr>
      </w:pPr>
      <w:r w:rsidRPr="00CB7B57">
        <w:rPr>
          <w:color w:val="0070C0"/>
          <w:szCs w:val="24"/>
          <w:lang w:eastAsia="zh-CN"/>
        </w:rPr>
        <w:t>Recommended WF:</w:t>
      </w:r>
      <w:r w:rsidRPr="00CB7B57">
        <w:rPr>
          <w:szCs w:val="24"/>
          <w:lang w:eastAsia="zh-CN"/>
        </w:rPr>
        <w:t xml:space="preserve"> </w:t>
      </w:r>
    </w:p>
    <w:p w14:paraId="0968FB87" w14:textId="42659331" w:rsidR="00556B5B" w:rsidRPr="00556B5B" w:rsidRDefault="00556B5B" w:rsidP="00556B5B">
      <w:pPr>
        <w:pStyle w:val="ListParagraph"/>
        <w:numPr>
          <w:ilvl w:val="0"/>
          <w:numId w:val="45"/>
        </w:numPr>
        <w:ind w:firstLineChars="0"/>
        <w:rPr>
          <w:szCs w:val="24"/>
          <w:lang w:eastAsia="zh-CN"/>
        </w:rPr>
      </w:pPr>
      <w:r w:rsidRPr="00556B5B">
        <w:rPr>
          <w:szCs w:val="24"/>
          <w:lang w:eastAsia="zh-CN"/>
        </w:rPr>
        <w:t xml:space="preserve">The mechanism for defining the neighbour cell measurements in CONNECTED mode for NB-IoT from Rel-17 WI can be reused </w:t>
      </w:r>
      <w:r w:rsidRPr="00E4280F">
        <w:rPr>
          <w:szCs w:val="24"/>
          <w:u w:val="single"/>
          <w:lang w:eastAsia="zh-CN"/>
        </w:rPr>
        <w:t>as baseline</w:t>
      </w:r>
      <w:r w:rsidRPr="00556B5B">
        <w:rPr>
          <w:szCs w:val="24"/>
          <w:lang w:eastAsia="zh-CN"/>
        </w:rPr>
        <w:t xml:space="preserve"> for NB-IoT NTN while NTN specific impact needs investigation. </w:t>
      </w:r>
    </w:p>
    <w:p w14:paraId="05658130" w14:textId="6A4F86DB" w:rsidR="007046C2" w:rsidRDefault="007046C2">
      <w:pPr>
        <w:spacing w:after="0"/>
        <w:rPr>
          <w:rFonts w:ascii="Arial" w:hAnsi="Arial" w:cs="Arial"/>
          <w:sz w:val="24"/>
          <w:szCs w:val="18"/>
          <w:lang w:val="sv-SE" w:eastAsia="zh-CN"/>
        </w:rPr>
      </w:pPr>
    </w:p>
    <w:p w14:paraId="7CD2E9ED" w14:textId="24302BEA" w:rsidR="00556B5B" w:rsidRDefault="00556B5B" w:rsidP="00556B5B">
      <w:pPr>
        <w:pStyle w:val="Heading4"/>
        <w:numPr>
          <w:ilvl w:val="0"/>
          <w:numId w:val="0"/>
        </w:numPr>
      </w:pPr>
      <w:r w:rsidRPr="00E135F4">
        <w:t>Issue 3</w:t>
      </w:r>
      <w:r>
        <w:t>-2</w:t>
      </w:r>
      <w:r w:rsidRPr="00E135F4">
        <w:t xml:space="preserve">: Neighbour cell measurements </w:t>
      </w:r>
      <w:r w:rsidRPr="00A948B3">
        <w:t xml:space="preserve">in connected mode </w:t>
      </w:r>
      <w:r w:rsidRPr="00E135F4">
        <w:t>and triggering before RLF</w:t>
      </w:r>
      <w:r>
        <w:t>, for</w:t>
      </w:r>
      <w:r w:rsidRPr="007046C2">
        <w:t xml:space="preserve"> </w:t>
      </w:r>
      <w:r w:rsidRPr="00556B5B">
        <w:t xml:space="preserve">quasi-earth fixed </w:t>
      </w:r>
      <w:r w:rsidRPr="007046C2">
        <w:t>cell</w:t>
      </w:r>
    </w:p>
    <w:p w14:paraId="671172C4" w14:textId="56833E3B" w:rsidR="00556B5B" w:rsidRPr="00556B5B" w:rsidRDefault="00556B5B" w:rsidP="00556B5B">
      <w:pPr>
        <w:spacing w:after="120" w:line="252" w:lineRule="auto"/>
        <w:rPr>
          <w:rFonts w:eastAsia="Yu Mincho"/>
          <w:highlight w:val="green"/>
          <w:lang w:eastAsia="ja-JP"/>
        </w:rPr>
      </w:pPr>
      <w:r w:rsidRPr="00F7787C">
        <w:rPr>
          <w:color w:val="0070C0"/>
          <w:szCs w:val="24"/>
          <w:lang w:eastAsia="zh-CN"/>
        </w:rPr>
        <w:t>Proposals:</w:t>
      </w:r>
    </w:p>
    <w:p w14:paraId="44BC9A12" w14:textId="416603B1" w:rsidR="00556B5B" w:rsidRPr="00556B5B" w:rsidRDefault="00556B5B" w:rsidP="00556B5B">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 xml:space="preserve">Proposal </w:t>
      </w:r>
      <w:r>
        <w:rPr>
          <w:rFonts w:eastAsia="新細明體"/>
          <w:iCs/>
          <w:lang w:val="en-US" w:eastAsia="zh-TW"/>
        </w:rPr>
        <w:t>1</w:t>
      </w:r>
      <w:r w:rsidRPr="00556B5B">
        <w:rPr>
          <w:rFonts w:eastAsia="新細明體"/>
          <w:iCs/>
          <w:lang w:val="en-US" w:eastAsia="zh-TW"/>
        </w:rPr>
        <w:t xml:space="preserve">: It is up to RAN2 to decide the mechanism of neighbour cell measurements and corresponding measurement triggering before RLF for IoT NTN. </w:t>
      </w:r>
      <w:r w:rsidRPr="00556B5B">
        <w:rPr>
          <w:lang w:val="en-US"/>
        </w:rPr>
        <w:t>(Huawei)</w:t>
      </w:r>
    </w:p>
    <w:p w14:paraId="5BB490DF" w14:textId="376B0C31" w:rsidR="00556B5B" w:rsidRPr="00556B5B" w:rsidRDefault="00556B5B" w:rsidP="00556B5B">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 xml:space="preserve">Proposal </w:t>
      </w:r>
      <w:r>
        <w:rPr>
          <w:rFonts w:eastAsia="新細明體"/>
          <w:iCs/>
          <w:lang w:val="en-US" w:eastAsia="zh-TW"/>
        </w:rPr>
        <w:t>2</w:t>
      </w:r>
      <w:r w:rsidRPr="00556B5B">
        <w:rPr>
          <w:rFonts w:eastAsia="新細明體"/>
          <w:iCs/>
          <w:lang w:val="en-US" w:eastAsia="zh-TW"/>
        </w:rPr>
        <w:t xml:space="preserve">: For </w:t>
      </w:r>
      <w:r w:rsidRPr="00556B5B">
        <w:rPr>
          <w:rFonts w:eastAsia="新細明體"/>
          <w:iCs/>
          <w:u w:val="single"/>
          <w:lang w:val="en-US" w:eastAsia="zh-TW"/>
        </w:rPr>
        <w:t>quasi-earth fixed cell</w:t>
      </w:r>
      <w:r w:rsidRPr="00556B5B">
        <w:rPr>
          <w:rFonts w:eastAsia="新細明體"/>
          <w:iCs/>
          <w:lang w:val="en-US" w:eastAsia="zh-TW"/>
        </w:rPr>
        <w:t xml:space="preserve">, RAN4 to discuss the RRM impact on t-Service triggered neighbour cell measurement before RLF. </w:t>
      </w:r>
      <w:r w:rsidRPr="00556B5B">
        <w:rPr>
          <w:lang w:val="en-US"/>
        </w:rPr>
        <w:t>(Huawei)</w:t>
      </w:r>
    </w:p>
    <w:p w14:paraId="1C0054A4" w14:textId="6C09337C" w:rsidR="00556B5B" w:rsidRPr="00556B5B" w:rsidRDefault="00556B5B" w:rsidP="00556B5B">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 xml:space="preserve">Proposal </w:t>
      </w:r>
      <w:r>
        <w:rPr>
          <w:rFonts w:eastAsia="新細明體"/>
          <w:iCs/>
          <w:lang w:val="en-US" w:eastAsia="zh-TW"/>
        </w:rPr>
        <w:t>3</w:t>
      </w:r>
      <w:r w:rsidRPr="00556B5B">
        <w:rPr>
          <w:rFonts w:eastAsia="新細明體"/>
          <w:iCs/>
          <w:lang w:val="en-US" w:eastAsia="zh-TW"/>
        </w:rPr>
        <w:t xml:space="preserve">: The NB-IoT UE shall start the intra/inter-frequency measurements at least before time T1 before start of t-Service, where T1 is the time required to complete one measurement and is FFS. </w:t>
      </w:r>
      <w:r w:rsidRPr="00556B5B">
        <w:rPr>
          <w:lang w:val="en-US"/>
        </w:rPr>
        <w:t>(Ericsson)</w:t>
      </w:r>
    </w:p>
    <w:p w14:paraId="53BBD4A5" w14:textId="04B778E0" w:rsidR="00556B5B" w:rsidRDefault="00556B5B" w:rsidP="00556B5B">
      <w:pPr>
        <w:pStyle w:val="ListParagraph"/>
        <w:numPr>
          <w:ilvl w:val="0"/>
          <w:numId w:val="13"/>
        </w:numPr>
        <w:spacing w:after="0"/>
        <w:ind w:firstLineChars="0"/>
        <w:rPr>
          <w:lang w:val="en-US"/>
        </w:rPr>
      </w:pPr>
      <w:r w:rsidRPr="00556B5B">
        <w:rPr>
          <w:rFonts w:eastAsia="新細明體"/>
          <w:iCs/>
          <w:lang w:val="en-US" w:eastAsia="zh-TW"/>
        </w:rPr>
        <w:t xml:space="preserve">Proposal </w:t>
      </w:r>
      <w:r>
        <w:rPr>
          <w:rFonts w:eastAsia="新細明體"/>
          <w:iCs/>
          <w:lang w:val="en-US" w:eastAsia="zh-TW"/>
        </w:rPr>
        <w:t>4</w:t>
      </w:r>
      <w:r w:rsidRPr="00556B5B">
        <w:rPr>
          <w:rFonts w:eastAsia="新細明體"/>
          <w:iCs/>
          <w:lang w:val="en-US" w:eastAsia="zh-TW"/>
        </w:rPr>
        <w:t xml:space="preserve">: The eMTC UE shall start the intra/inter-frequency measurements at least before time T1 before start of t-Service, where T1 is the time required to complete one measurements and is FFS. </w:t>
      </w:r>
      <w:r w:rsidRPr="00556B5B">
        <w:rPr>
          <w:lang w:val="en-US"/>
        </w:rPr>
        <w:t>(Ericsson)</w:t>
      </w:r>
    </w:p>
    <w:p w14:paraId="0DA4D237" w14:textId="77777777" w:rsidR="00556B5B" w:rsidRPr="00556B5B" w:rsidRDefault="00556B5B" w:rsidP="00556B5B">
      <w:pPr>
        <w:pStyle w:val="ListParagraph"/>
        <w:spacing w:after="0"/>
        <w:ind w:left="480" w:firstLineChars="0" w:firstLine="0"/>
        <w:rPr>
          <w:lang w:val="en-US"/>
        </w:rPr>
      </w:pPr>
    </w:p>
    <w:p w14:paraId="12F79031" w14:textId="77777777" w:rsidR="00556B5B" w:rsidRDefault="00556B5B" w:rsidP="00556B5B">
      <w:pPr>
        <w:spacing w:after="0"/>
        <w:rPr>
          <w:color w:val="0070C0"/>
          <w:szCs w:val="24"/>
          <w:lang w:eastAsia="zh-CN"/>
        </w:rPr>
      </w:pPr>
      <w:r w:rsidRPr="00AB7A68">
        <w:rPr>
          <w:color w:val="0070C0"/>
          <w:szCs w:val="24"/>
          <w:lang w:eastAsia="zh-CN"/>
        </w:rPr>
        <w:lastRenderedPageBreak/>
        <w:t>Recommended WF:</w:t>
      </w:r>
      <w:r>
        <w:rPr>
          <w:color w:val="0070C0"/>
          <w:szCs w:val="24"/>
          <w:lang w:eastAsia="zh-CN"/>
        </w:rPr>
        <w:t xml:space="preserve"> </w:t>
      </w:r>
    </w:p>
    <w:p w14:paraId="3E636F22" w14:textId="7ECD2C26" w:rsidR="00556B5B" w:rsidRPr="00556B5B" w:rsidRDefault="00556B5B" w:rsidP="00556B5B">
      <w:pPr>
        <w:pStyle w:val="ListParagraph"/>
        <w:numPr>
          <w:ilvl w:val="0"/>
          <w:numId w:val="44"/>
        </w:numPr>
        <w:spacing w:after="0"/>
        <w:ind w:firstLineChars="0"/>
        <w:rPr>
          <w:szCs w:val="24"/>
          <w:lang w:eastAsia="zh-CN"/>
        </w:rPr>
      </w:pPr>
      <w:r w:rsidRPr="00B756F1">
        <w:rPr>
          <w:rFonts w:eastAsia="新細明體"/>
          <w:iCs/>
          <w:lang w:val="en-US" w:eastAsia="zh-TW"/>
        </w:rPr>
        <w:t xml:space="preserve">For </w:t>
      </w:r>
      <w:r w:rsidRPr="00B91FE5">
        <w:rPr>
          <w:rFonts w:eastAsia="新細明體"/>
          <w:iCs/>
          <w:u w:val="single"/>
          <w:lang w:val="en-US" w:eastAsia="zh-TW"/>
        </w:rPr>
        <w:t>quasi-earth fixed cell</w:t>
      </w:r>
      <w:r w:rsidRPr="00B756F1">
        <w:rPr>
          <w:rFonts w:eastAsia="新細明體"/>
          <w:iCs/>
          <w:lang w:val="en-US" w:eastAsia="zh-TW"/>
        </w:rPr>
        <w:t xml:space="preserve">, RAN4 to discuss the RRM impact on </w:t>
      </w:r>
      <w:r w:rsidRPr="00535754">
        <w:rPr>
          <w:rFonts w:eastAsia="新細明體"/>
          <w:i/>
          <w:lang w:val="en-US" w:eastAsia="zh-TW"/>
        </w:rPr>
        <w:t>t-Service</w:t>
      </w:r>
      <w:r w:rsidRPr="00B756F1">
        <w:rPr>
          <w:rFonts w:eastAsia="新細明體"/>
          <w:iCs/>
          <w:lang w:val="en-US" w:eastAsia="zh-TW"/>
        </w:rPr>
        <w:t xml:space="preserve"> triggered neighbour cell measurement before RLF.</w:t>
      </w:r>
      <w:r w:rsidR="00E4280F">
        <w:rPr>
          <w:rFonts w:eastAsia="新細明體"/>
          <w:iCs/>
          <w:lang w:val="en-US" w:eastAsia="zh-TW"/>
        </w:rPr>
        <w:t xml:space="preserve"> FFS the following options:</w:t>
      </w:r>
    </w:p>
    <w:p w14:paraId="07AB4232" w14:textId="0971C076" w:rsidR="00556B5B" w:rsidRPr="00556B5B" w:rsidRDefault="00556B5B" w:rsidP="00556B5B">
      <w:pPr>
        <w:pStyle w:val="ListParagraph"/>
        <w:numPr>
          <w:ilvl w:val="1"/>
          <w:numId w:val="44"/>
        </w:numPr>
        <w:spacing w:after="0"/>
        <w:ind w:firstLineChars="0"/>
        <w:rPr>
          <w:szCs w:val="24"/>
          <w:lang w:eastAsia="zh-CN"/>
        </w:rPr>
      </w:pPr>
      <w:r w:rsidRPr="00556B5B">
        <w:rPr>
          <w:rFonts w:eastAsia="新細明體"/>
          <w:iCs/>
          <w:lang w:val="en-US" w:eastAsia="zh-TW"/>
        </w:rPr>
        <w:t>Option 1: It is up to RAN2 to decide the mechanism of neighbour cell measurements and corresponding measurement triggering before RLF for IoT NTN</w:t>
      </w:r>
      <w:r>
        <w:rPr>
          <w:rFonts w:eastAsia="新細明體"/>
          <w:iCs/>
          <w:lang w:val="en-US" w:eastAsia="zh-TW"/>
        </w:rPr>
        <w:t xml:space="preserve"> (Huawei</w:t>
      </w:r>
      <w:r w:rsidRPr="00556B5B">
        <w:rPr>
          <w:rFonts w:eastAsia="新細明體"/>
          <w:iCs/>
          <w:lang w:val="en-US" w:eastAsia="zh-TW"/>
        </w:rPr>
        <w:t>)</w:t>
      </w:r>
    </w:p>
    <w:p w14:paraId="50173FA5" w14:textId="77777777" w:rsidR="00556B5B" w:rsidRPr="00556B5B" w:rsidRDefault="00556B5B" w:rsidP="00556B5B">
      <w:pPr>
        <w:pStyle w:val="ListParagraph"/>
        <w:numPr>
          <w:ilvl w:val="1"/>
          <w:numId w:val="44"/>
        </w:numPr>
        <w:spacing w:after="0"/>
        <w:ind w:firstLineChars="0"/>
        <w:rPr>
          <w:rFonts w:eastAsia="新細明體"/>
          <w:iCs/>
          <w:lang w:val="en-US" w:eastAsia="zh-TW"/>
        </w:rPr>
      </w:pPr>
      <w:r w:rsidRPr="00556B5B">
        <w:rPr>
          <w:rFonts w:eastAsia="新細明體"/>
          <w:iCs/>
          <w:lang w:val="en-US" w:eastAsia="zh-TW"/>
        </w:rPr>
        <w:t xml:space="preserve">Option 2: The NB-IoT/eMTC UE shall start the intra/inter-frequency measurements at least before time T1 before start of </w:t>
      </w:r>
      <w:r w:rsidRPr="00535754">
        <w:rPr>
          <w:rFonts w:eastAsia="新細明體"/>
          <w:i/>
          <w:lang w:val="en-US" w:eastAsia="zh-TW"/>
        </w:rPr>
        <w:t>t-Service</w:t>
      </w:r>
      <w:r w:rsidRPr="00556B5B">
        <w:rPr>
          <w:rFonts w:eastAsia="新細明體"/>
          <w:iCs/>
          <w:lang w:val="en-US" w:eastAsia="zh-TW"/>
        </w:rPr>
        <w:t xml:space="preserve">, where T1 is the time required to complete one measurement and is FFS. </w:t>
      </w:r>
      <w:r w:rsidRPr="00556B5B">
        <w:rPr>
          <w:lang w:val="en-US"/>
        </w:rPr>
        <w:t>(Ericsson)</w:t>
      </w:r>
    </w:p>
    <w:p w14:paraId="4F8F3C66" w14:textId="77777777" w:rsidR="00556B5B" w:rsidRDefault="00556B5B">
      <w:pPr>
        <w:spacing w:after="0"/>
        <w:rPr>
          <w:rFonts w:ascii="Arial" w:hAnsi="Arial" w:cs="Arial"/>
          <w:sz w:val="24"/>
          <w:szCs w:val="18"/>
          <w:lang w:val="sv-SE" w:eastAsia="zh-CN"/>
        </w:rPr>
      </w:pPr>
    </w:p>
    <w:p w14:paraId="653C403F" w14:textId="41E946CC" w:rsidR="0033158C" w:rsidRPr="0033158C" w:rsidRDefault="0033158C" w:rsidP="0033158C">
      <w:pPr>
        <w:pStyle w:val="Heading4"/>
        <w:numPr>
          <w:ilvl w:val="0"/>
          <w:numId w:val="0"/>
        </w:numPr>
      </w:pPr>
      <w:r w:rsidRPr="00E135F4">
        <w:t xml:space="preserve">Issue </w:t>
      </w:r>
      <w:r w:rsidR="00307AC7" w:rsidRPr="00E135F4">
        <w:t>3</w:t>
      </w:r>
      <w:r w:rsidR="00556B5B">
        <w:t>-3</w:t>
      </w:r>
      <w:r w:rsidRPr="00E135F4">
        <w:t xml:space="preserve">: </w:t>
      </w:r>
      <w:r w:rsidR="00307AC7" w:rsidRPr="00E135F4">
        <w:t xml:space="preserve">Neighbour cell measurements </w:t>
      </w:r>
      <w:r w:rsidR="00A948B3" w:rsidRPr="00A948B3">
        <w:t xml:space="preserve">in connected mode </w:t>
      </w:r>
      <w:r w:rsidR="00307AC7" w:rsidRPr="00E135F4">
        <w:t>and triggering before RLF</w:t>
      </w:r>
      <w:r w:rsidR="009C7AB8">
        <w:t>,</w:t>
      </w:r>
      <w:r w:rsidR="007046C2">
        <w:t xml:space="preserve"> for</w:t>
      </w:r>
      <w:r w:rsidR="007046C2" w:rsidRPr="007046C2">
        <w:t xml:space="preserve"> earth-moving cell</w:t>
      </w:r>
    </w:p>
    <w:p w14:paraId="537996CA" w14:textId="2F536771" w:rsidR="0033158C" w:rsidRPr="00F7787C" w:rsidRDefault="0033158C" w:rsidP="0033158C">
      <w:pPr>
        <w:spacing w:after="120" w:line="252" w:lineRule="auto"/>
        <w:rPr>
          <w:rFonts w:eastAsia="Yu Mincho"/>
          <w:highlight w:val="green"/>
          <w:lang w:eastAsia="ja-JP"/>
        </w:rPr>
      </w:pPr>
      <w:r w:rsidRPr="00F7787C">
        <w:rPr>
          <w:color w:val="0070C0"/>
          <w:szCs w:val="24"/>
          <w:lang w:eastAsia="zh-CN"/>
        </w:rPr>
        <w:t>Proposals</w:t>
      </w:r>
      <w:r w:rsidR="00F7787C">
        <w:rPr>
          <w:color w:val="0070C0"/>
          <w:szCs w:val="24"/>
          <w:lang w:eastAsia="zh-CN"/>
        </w:rPr>
        <w:t>:</w:t>
      </w:r>
    </w:p>
    <w:p w14:paraId="6DD8FFC4" w14:textId="59477A6E" w:rsidR="00E85A38" w:rsidRPr="00556B5B" w:rsidRDefault="00E85A38" w:rsidP="00E85A38">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 xml:space="preserve">Proposal </w:t>
      </w:r>
      <w:r w:rsidR="002B6111">
        <w:rPr>
          <w:rFonts w:eastAsia="新細明體"/>
          <w:iCs/>
          <w:lang w:val="en-US" w:eastAsia="zh-TW"/>
        </w:rPr>
        <w:t>1</w:t>
      </w:r>
      <w:r w:rsidRPr="00556B5B">
        <w:rPr>
          <w:rFonts w:eastAsia="新細明體"/>
          <w:iCs/>
          <w:lang w:val="en-US" w:eastAsia="zh-TW"/>
        </w:rPr>
        <w:t xml:space="preserve">: It is up to RAN2 to decide the mechanism of neighbour cell measurements and corresponding measurement triggering before RLF for IoT NTN. </w:t>
      </w:r>
      <w:r w:rsidRPr="00556B5B">
        <w:rPr>
          <w:lang w:val="en-US"/>
        </w:rPr>
        <w:t>(Huawei)</w:t>
      </w:r>
    </w:p>
    <w:p w14:paraId="38D8E6AF" w14:textId="3393D5CB" w:rsidR="00E85A38" w:rsidRPr="00556B5B" w:rsidRDefault="00E85A38" w:rsidP="00E85A38">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 xml:space="preserve">Proposal </w:t>
      </w:r>
      <w:r w:rsidR="002B6111">
        <w:rPr>
          <w:rFonts w:eastAsia="新細明體"/>
          <w:iCs/>
          <w:lang w:val="en-US" w:eastAsia="zh-TW"/>
        </w:rPr>
        <w:t>2</w:t>
      </w:r>
      <w:r w:rsidRPr="00556B5B">
        <w:rPr>
          <w:rFonts w:eastAsia="新細明體"/>
          <w:iCs/>
          <w:lang w:val="en-US" w:eastAsia="zh-TW"/>
        </w:rPr>
        <w:t xml:space="preserve">: For </w:t>
      </w:r>
      <w:r w:rsidRPr="00556B5B">
        <w:rPr>
          <w:rFonts w:eastAsia="新細明體"/>
          <w:iCs/>
          <w:u w:val="single"/>
          <w:lang w:val="en-US" w:eastAsia="zh-TW"/>
        </w:rPr>
        <w:t>earth-moving cell</w:t>
      </w:r>
      <w:r w:rsidRPr="00556B5B">
        <w:rPr>
          <w:rFonts w:eastAsia="新細明體"/>
          <w:iCs/>
          <w:lang w:val="en-US" w:eastAsia="zh-TW"/>
        </w:rPr>
        <w:t xml:space="preserve">, RAN4 to wait for more RAN2 progress on neighbour cell measurement triggered before losing coverage. </w:t>
      </w:r>
      <w:r w:rsidRPr="00556B5B">
        <w:rPr>
          <w:lang w:val="en-US"/>
        </w:rPr>
        <w:t>(Huawei)</w:t>
      </w:r>
    </w:p>
    <w:p w14:paraId="5A1D87A3" w14:textId="71B21996" w:rsidR="00E85A38" w:rsidRPr="00556B5B" w:rsidRDefault="00E85A38" w:rsidP="00E85A38">
      <w:pPr>
        <w:pStyle w:val="ListParagraph"/>
        <w:numPr>
          <w:ilvl w:val="0"/>
          <w:numId w:val="13"/>
        </w:numPr>
        <w:spacing w:after="0"/>
        <w:ind w:firstLineChars="0"/>
        <w:rPr>
          <w:rFonts w:eastAsia="新細明體"/>
          <w:iCs/>
          <w:lang w:val="en-US" w:eastAsia="zh-TW"/>
        </w:rPr>
      </w:pPr>
      <w:r w:rsidRPr="00556B5B">
        <w:rPr>
          <w:rFonts w:eastAsia="新細明體"/>
          <w:iCs/>
          <w:lang w:val="en-US" w:eastAsia="zh-TW"/>
        </w:rPr>
        <w:t>Proposal</w:t>
      </w:r>
      <w:r w:rsidR="005E1836" w:rsidRPr="00556B5B">
        <w:rPr>
          <w:rFonts w:eastAsia="新細明體"/>
          <w:iCs/>
          <w:lang w:val="en-US" w:eastAsia="zh-TW"/>
        </w:rPr>
        <w:t xml:space="preserve"> </w:t>
      </w:r>
      <w:r w:rsidR="002B6111">
        <w:rPr>
          <w:rFonts w:eastAsia="新細明體"/>
          <w:iCs/>
          <w:lang w:val="en-US" w:eastAsia="zh-TW"/>
        </w:rPr>
        <w:t>3</w:t>
      </w:r>
      <w:r w:rsidRPr="00556B5B">
        <w:rPr>
          <w:rFonts w:eastAsia="新細明體"/>
          <w:iCs/>
          <w:lang w:val="en-US" w:eastAsia="zh-TW"/>
        </w:rPr>
        <w:t xml:space="preserve">: The NB-IoT UE shall start the intra/inter-frequency measurements at least before time T1 before start of t-Service, where T1 is the time required to complete one measurement and is FFS. </w:t>
      </w:r>
      <w:r w:rsidRPr="00556B5B">
        <w:rPr>
          <w:lang w:val="en-US"/>
        </w:rPr>
        <w:t>(Ericsson)</w:t>
      </w:r>
    </w:p>
    <w:p w14:paraId="2C6CAC84" w14:textId="23F88B69" w:rsidR="00E85A38" w:rsidRPr="00556B5B" w:rsidRDefault="00E85A38" w:rsidP="00E85A38">
      <w:pPr>
        <w:pStyle w:val="ListParagraph"/>
        <w:numPr>
          <w:ilvl w:val="0"/>
          <w:numId w:val="13"/>
        </w:numPr>
        <w:spacing w:after="0"/>
        <w:ind w:firstLineChars="0"/>
        <w:rPr>
          <w:lang w:val="en-US"/>
        </w:rPr>
      </w:pPr>
      <w:r w:rsidRPr="00556B5B">
        <w:rPr>
          <w:rFonts w:eastAsia="新細明體"/>
          <w:iCs/>
          <w:lang w:val="en-US" w:eastAsia="zh-TW"/>
        </w:rPr>
        <w:t xml:space="preserve">Proposal </w:t>
      </w:r>
      <w:r w:rsidR="002B6111">
        <w:rPr>
          <w:rFonts w:eastAsia="新細明體"/>
          <w:iCs/>
          <w:lang w:val="en-US" w:eastAsia="zh-TW"/>
        </w:rPr>
        <w:t>4</w:t>
      </w:r>
      <w:r w:rsidRPr="00556B5B">
        <w:rPr>
          <w:rFonts w:eastAsia="新細明體"/>
          <w:iCs/>
          <w:lang w:val="en-US" w:eastAsia="zh-TW"/>
        </w:rPr>
        <w:t xml:space="preserve">: The eMTC UE shall start the intra/inter-frequency measurements at least before time T1 before start of t-Service, where T1 is the time required to complete one measurements and is FFS. </w:t>
      </w:r>
      <w:r w:rsidRPr="00556B5B">
        <w:rPr>
          <w:lang w:val="en-US"/>
        </w:rPr>
        <w:t>(Ericsson)</w:t>
      </w:r>
    </w:p>
    <w:p w14:paraId="7B0B5174" w14:textId="77777777" w:rsidR="00556B5B" w:rsidRDefault="00556B5B" w:rsidP="00A91B5C">
      <w:pPr>
        <w:spacing w:after="0"/>
        <w:rPr>
          <w:rFonts w:eastAsia="新細明體"/>
          <w:iCs/>
          <w:lang w:val="en-US" w:eastAsia="zh-TW"/>
        </w:rPr>
      </w:pPr>
    </w:p>
    <w:p w14:paraId="69FFAA77" w14:textId="6884BDCA" w:rsidR="00E85A38" w:rsidRDefault="00E85A38" w:rsidP="00A91B5C">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p>
    <w:p w14:paraId="48780E6C" w14:textId="41A24964" w:rsidR="00556B5B" w:rsidRPr="00556B5B" w:rsidRDefault="00556B5B" w:rsidP="00556B5B">
      <w:pPr>
        <w:pStyle w:val="ListParagraph"/>
        <w:numPr>
          <w:ilvl w:val="0"/>
          <w:numId w:val="44"/>
        </w:numPr>
        <w:spacing w:after="0"/>
        <w:ind w:firstLineChars="0"/>
        <w:rPr>
          <w:szCs w:val="24"/>
          <w:lang w:eastAsia="zh-CN"/>
        </w:rPr>
      </w:pPr>
      <w:r w:rsidRPr="00B756F1">
        <w:rPr>
          <w:rFonts w:eastAsia="新細明體"/>
          <w:iCs/>
          <w:lang w:val="en-US" w:eastAsia="zh-TW"/>
        </w:rPr>
        <w:t xml:space="preserve">For </w:t>
      </w:r>
      <w:r w:rsidRPr="00B91FE5">
        <w:rPr>
          <w:rFonts w:eastAsia="新細明體"/>
          <w:iCs/>
          <w:u w:val="single"/>
          <w:lang w:val="en-US" w:eastAsia="zh-TW"/>
        </w:rPr>
        <w:t>earth-moving cell</w:t>
      </w:r>
      <w:r w:rsidRPr="00B756F1">
        <w:rPr>
          <w:rFonts w:eastAsia="新細明體"/>
          <w:iCs/>
          <w:lang w:val="en-US" w:eastAsia="zh-TW"/>
        </w:rPr>
        <w:t xml:space="preserve">, </w:t>
      </w:r>
      <w:r w:rsidR="00E4280F">
        <w:rPr>
          <w:rFonts w:eastAsia="新細明體"/>
          <w:iCs/>
          <w:lang w:val="en-US" w:eastAsia="zh-TW"/>
        </w:rPr>
        <w:t>FFS the following options:</w:t>
      </w:r>
    </w:p>
    <w:p w14:paraId="334C0E06" w14:textId="5E284EB2" w:rsidR="00556B5B" w:rsidRPr="00556B5B" w:rsidRDefault="00556B5B" w:rsidP="00556B5B">
      <w:pPr>
        <w:pStyle w:val="ListParagraph"/>
        <w:numPr>
          <w:ilvl w:val="1"/>
          <w:numId w:val="44"/>
        </w:numPr>
        <w:spacing w:after="0"/>
        <w:ind w:firstLineChars="0"/>
        <w:rPr>
          <w:szCs w:val="24"/>
          <w:lang w:eastAsia="zh-CN"/>
        </w:rPr>
      </w:pPr>
      <w:r>
        <w:rPr>
          <w:rFonts w:eastAsia="新細明體"/>
          <w:iCs/>
          <w:lang w:eastAsia="zh-TW"/>
        </w:rPr>
        <w:t xml:space="preserve">Option 1: </w:t>
      </w:r>
      <w:r w:rsidRPr="00B756F1">
        <w:rPr>
          <w:rFonts w:eastAsia="新細明體"/>
          <w:iCs/>
          <w:lang w:val="en-US" w:eastAsia="zh-TW"/>
        </w:rPr>
        <w:t>RAN4 to wait for more RAN2 progress on neighbour cell measurement triggered before losing coverage</w:t>
      </w:r>
      <w:r>
        <w:rPr>
          <w:rFonts w:eastAsia="新細明體"/>
          <w:iCs/>
          <w:lang w:val="en-US" w:eastAsia="zh-TW"/>
        </w:rPr>
        <w:t>. (Huawei</w:t>
      </w:r>
      <w:r w:rsidRPr="00556B5B">
        <w:rPr>
          <w:rFonts w:eastAsia="新細明體"/>
          <w:iCs/>
          <w:lang w:val="en-US" w:eastAsia="zh-TW"/>
        </w:rPr>
        <w:t>)</w:t>
      </w:r>
    </w:p>
    <w:p w14:paraId="4B5FE80B" w14:textId="4217EE80" w:rsidR="00556B5B" w:rsidRPr="00556B5B" w:rsidRDefault="00556B5B" w:rsidP="00556B5B">
      <w:pPr>
        <w:pStyle w:val="ListParagraph"/>
        <w:numPr>
          <w:ilvl w:val="1"/>
          <w:numId w:val="44"/>
        </w:numPr>
        <w:spacing w:after="0"/>
        <w:ind w:firstLineChars="0"/>
        <w:rPr>
          <w:rFonts w:eastAsia="新細明體"/>
          <w:iCs/>
          <w:lang w:val="en-US" w:eastAsia="zh-TW"/>
        </w:rPr>
      </w:pPr>
      <w:r w:rsidRPr="00556B5B">
        <w:rPr>
          <w:rFonts w:eastAsia="新細明體"/>
          <w:iCs/>
          <w:lang w:val="en-US" w:eastAsia="zh-TW"/>
        </w:rPr>
        <w:t xml:space="preserve">Option 2: The NB-IoT/eMTC UE shall start the intra/inter-frequency measurements at least before time T1 before start of t-Service, where T1 is the time required to complete one measurement and is FFS. </w:t>
      </w:r>
      <w:r w:rsidRPr="00556B5B">
        <w:rPr>
          <w:lang w:val="en-US"/>
        </w:rPr>
        <w:t>(Ericsson)</w:t>
      </w:r>
    </w:p>
    <w:p w14:paraId="5072AE16" w14:textId="77777777" w:rsidR="00124FD8" w:rsidRDefault="00124FD8" w:rsidP="00A91B5C">
      <w:pPr>
        <w:spacing w:after="0"/>
        <w:rPr>
          <w:rFonts w:eastAsia="新細明體"/>
          <w:iCs/>
          <w:lang w:val="en-US" w:eastAsia="zh-TW"/>
        </w:rPr>
      </w:pPr>
    </w:p>
    <w:p w14:paraId="583EB9BB" w14:textId="77777777" w:rsidR="00E85A38" w:rsidRDefault="00E85A38" w:rsidP="00A91B5C">
      <w:pPr>
        <w:spacing w:after="0"/>
        <w:rPr>
          <w:rFonts w:eastAsia="新細明體"/>
          <w:iCs/>
          <w:lang w:val="en-US" w:eastAsia="zh-TW"/>
        </w:rPr>
      </w:pPr>
    </w:p>
    <w:p w14:paraId="4B4075C1" w14:textId="35B6D3B5" w:rsidR="00E26229" w:rsidRPr="00E26229" w:rsidRDefault="00E26229" w:rsidP="00E26229">
      <w:pPr>
        <w:pStyle w:val="Heading4"/>
        <w:numPr>
          <w:ilvl w:val="0"/>
          <w:numId w:val="0"/>
        </w:numPr>
      </w:pPr>
      <w:r w:rsidRPr="006C5DA8">
        <w:t xml:space="preserve">Issue </w:t>
      </w:r>
      <w:r w:rsidR="00307AC7">
        <w:t>4</w:t>
      </w:r>
      <w:r w:rsidRPr="006C5DA8">
        <w:t xml:space="preserve">: </w:t>
      </w:r>
      <w:r w:rsidR="00307AC7" w:rsidRPr="00307AC7">
        <w:t>For eMTC, CHO requirements</w:t>
      </w:r>
    </w:p>
    <w:p w14:paraId="3EB14815" w14:textId="413938AF" w:rsidR="0033158C" w:rsidRPr="00F7787C" w:rsidRDefault="00F7787C" w:rsidP="00F7787C">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39B1D505" w14:textId="64D47E44" w:rsidR="00F7787C" w:rsidRPr="00F7787C" w:rsidRDefault="00F7787C" w:rsidP="00F7787C">
      <w:pPr>
        <w:pStyle w:val="ListParagraph"/>
        <w:numPr>
          <w:ilvl w:val="0"/>
          <w:numId w:val="42"/>
        </w:numPr>
        <w:spacing w:after="0"/>
        <w:ind w:firstLineChars="0"/>
        <w:rPr>
          <w:rFonts w:eastAsia="新細明體"/>
          <w:iCs/>
          <w:lang w:val="en-US" w:eastAsia="zh-TW"/>
        </w:rPr>
      </w:pPr>
      <w:r w:rsidRPr="00F7787C">
        <w:rPr>
          <w:rFonts w:eastAsia="新細明體"/>
          <w:iCs/>
          <w:lang w:val="en-US" w:eastAsia="zh-TW"/>
        </w:rPr>
        <w:t>Proposal 1: RAN4 to discuss for eMTC, the RRM requirement for the location-based CHO. (MediaTek)</w:t>
      </w:r>
    </w:p>
    <w:p w14:paraId="72DF3108" w14:textId="52C4D587" w:rsidR="00F7787C" w:rsidRPr="00F7787C" w:rsidRDefault="00F7787C" w:rsidP="00F7787C">
      <w:pPr>
        <w:pStyle w:val="ListParagraph"/>
        <w:numPr>
          <w:ilvl w:val="0"/>
          <w:numId w:val="42"/>
        </w:numPr>
        <w:spacing w:after="0"/>
        <w:ind w:firstLineChars="0"/>
        <w:rPr>
          <w:rFonts w:eastAsia="新細明體"/>
          <w:iCs/>
          <w:lang w:val="en-US" w:eastAsia="zh-TW"/>
        </w:rPr>
      </w:pPr>
      <w:r w:rsidRPr="00F7787C">
        <w:rPr>
          <w:rFonts w:eastAsia="新細明體"/>
          <w:iCs/>
          <w:lang w:val="en-US" w:eastAsia="zh-TW"/>
        </w:rPr>
        <w:t>Proposal 2: RAN4 to define RRM requirements for time and location based CHO based on further RAN2 progress.</w:t>
      </w:r>
      <w:r w:rsidR="00124FD8">
        <w:rPr>
          <w:rFonts w:eastAsia="新細明體"/>
          <w:iCs/>
          <w:lang w:val="en-US" w:eastAsia="zh-TW"/>
        </w:rPr>
        <w:t xml:space="preserve"> </w:t>
      </w:r>
      <w:r w:rsidR="00124FD8" w:rsidRPr="00E85A38">
        <w:rPr>
          <w:lang w:val="en-US"/>
        </w:rPr>
        <w:t>(Huawei)</w:t>
      </w:r>
    </w:p>
    <w:p w14:paraId="0C05FA3B" w14:textId="468D170F" w:rsidR="00F7787C" w:rsidRPr="00F7787C" w:rsidRDefault="00F7787C" w:rsidP="00F7787C">
      <w:pPr>
        <w:pStyle w:val="ListParagraph"/>
        <w:numPr>
          <w:ilvl w:val="0"/>
          <w:numId w:val="42"/>
        </w:numPr>
        <w:spacing w:after="0"/>
        <w:ind w:firstLineChars="0"/>
        <w:rPr>
          <w:rFonts w:eastAsia="新細明體"/>
          <w:iCs/>
          <w:lang w:val="en-US" w:eastAsia="zh-TW"/>
        </w:rPr>
      </w:pPr>
      <w:r w:rsidRPr="00F7787C">
        <w:rPr>
          <w:rFonts w:eastAsia="新細明體"/>
          <w:iCs/>
          <w:lang w:val="en-US" w:eastAsia="zh-TW"/>
        </w:rPr>
        <w:t xml:space="preserve">Proposal 3: RAN4 shall define requirements for location- and event based conditional handover following the methods used in NR NTN conditional handover requirements. </w:t>
      </w:r>
      <w:r w:rsidR="00124FD8" w:rsidRPr="00E85A38">
        <w:rPr>
          <w:lang w:val="en-US"/>
        </w:rPr>
        <w:t>(Ericsson)</w:t>
      </w:r>
    </w:p>
    <w:p w14:paraId="11500E45" w14:textId="548AAF0F" w:rsidR="00F7787C" w:rsidRDefault="00F7787C" w:rsidP="00F7787C">
      <w:pPr>
        <w:pStyle w:val="ListParagraph"/>
        <w:numPr>
          <w:ilvl w:val="0"/>
          <w:numId w:val="42"/>
        </w:numPr>
        <w:spacing w:after="0"/>
        <w:ind w:firstLineChars="0"/>
        <w:rPr>
          <w:rFonts w:eastAsia="新細明體"/>
          <w:iCs/>
          <w:lang w:val="en-US" w:eastAsia="zh-TW"/>
        </w:rPr>
      </w:pPr>
      <w:r w:rsidRPr="00F7787C">
        <w:rPr>
          <w:rFonts w:eastAsia="新細明體"/>
          <w:iCs/>
          <w:lang w:val="en-US" w:eastAsia="zh-TW"/>
        </w:rPr>
        <w:t xml:space="preserve">Proposal 4: RAN4 shall define requirements for location- and event based conditional handover for both normal and enhanced overage for eMTC. </w:t>
      </w:r>
      <w:r w:rsidR="00124FD8" w:rsidRPr="00E85A38">
        <w:rPr>
          <w:lang w:val="en-US"/>
        </w:rPr>
        <w:t>(Ericsson)</w:t>
      </w:r>
    </w:p>
    <w:p w14:paraId="751F834C" w14:textId="77777777" w:rsidR="00F7787C" w:rsidRPr="00F7787C" w:rsidRDefault="00F7787C" w:rsidP="00F7787C">
      <w:pPr>
        <w:pStyle w:val="ListParagraph"/>
        <w:spacing w:after="0"/>
        <w:ind w:left="720" w:firstLineChars="0" w:firstLine="0"/>
        <w:rPr>
          <w:rFonts w:eastAsia="新細明體"/>
          <w:iCs/>
          <w:lang w:val="en-US" w:eastAsia="zh-TW"/>
        </w:rPr>
      </w:pPr>
    </w:p>
    <w:p w14:paraId="7FCD6E9A" w14:textId="77777777" w:rsidR="00F7787C" w:rsidRPr="00F7787C" w:rsidRDefault="00F7787C" w:rsidP="00F7787C">
      <w:pPr>
        <w:spacing w:after="0"/>
        <w:rPr>
          <w:rFonts w:eastAsia="新細明體"/>
          <w:iCs/>
          <w:lang w:val="en-US" w:eastAsia="zh-TW"/>
        </w:rPr>
      </w:pPr>
      <w:r w:rsidRPr="00F7787C">
        <w:rPr>
          <w:color w:val="0070C0"/>
          <w:szCs w:val="24"/>
          <w:lang w:eastAsia="zh-CN"/>
        </w:rPr>
        <w:t xml:space="preserve">Recommended WF: </w:t>
      </w:r>
    </w:p>
    <w:p w14:paraId="223642DF" w14:textId="128FD8AC" w:rsidR="0033158C" w:rsidRPr="009C7AB8" w:rsidRDefault="00124FD8" w:rsidP="00124FD8">
      <w:pPr>
        <w:pStyle w:val="ListParagraph"/>
        <w:numPr>
          <w:ilvl w:val="0"/>
          <w:numId w:val="43"/>
        </w:numPr>
        <w:spacing w:after="0"/>
        <w:ind w:firstLineChars="0"/>
        <w:rPr>
          <w:rFonts w:eastAsia="新細明體"/>
          <w:iCs/>
          <w:lang w:val="en-US" w:eastAsia="zh-TW"/>
        </w:rPr>
      </w:pPr>
      <w:r w:rsidRPr="00E135F4">
        <w:rPr>
          <w:rFonts w:eastAsia="新細明體"/>
          <w:iCs/>
          <w:lang w:val="en-US" w:eastAsia="zh-TW"/>
        </w:rPr>
        <w:t xml:space="preserve">RAN4 </w:t>
      </w:r>
      <w:r w:rsidR="00703D56" w:rsidRPr="00E135F4">
        <w:rPr>
          <w:rFonts w:eastAsia="新細明體"/>
          <w:iCs/>
          <w:lang w:val="en-US" w:eastAsia="zh-TW"/>
        </w:rPr>
        <w:t>shall</w:t>
      </w:r>
      <w:r w:rsidR="005E2BB9" w:rsidRPr="00E135F4">
        <w:rPr>
          <w:rFonts w:eastAsia="新細明體"/>
          <w:iCs/>
          <w:lang w:val="en-US" w:eastAsia="zh-TW"/>
        </w:rPr>
        <w:t xml:space="preserve"> </w:t>
      </w:r>
      <w:r w:rsidRPr="00E135F4">
        <w:rPr>
          <w:rFonts w:eastAsia="新細明體"/>
          <w:iCs/>
          <w:lang w:val="en-US" w:eastAsia="zh-TW"/>
        </w:rPr>
        <w:t xml:space="preserve">define RRM </w:t>
      </w:r>
      <w:r w:rsidRPr="009C7AB8">
        <w:rPr>
          <w:rFonts w:eastAsia="新細明體"/>
          <w:iCs/>
          <w:lang w:val="en-US" w:eastAsia="zh-TW"/>
        </w:rPr>
        <w:t>requirements for time and location based CHO based on further RAN2 progress.</w:t>
      </w:r>
    </w:p>
    <w:p w14:paraId="1D0F3E7D" w14:textId="7546C105" w:rsidR="00703D56" w:rsidRPr="009C7AB8" w:rsidRDefault="00703D56" w:rsidP="00124FD8">
      <w:pPr>
        <w:pStyle w:val="ListParagraph"/>
        <w:numPr>
          <w:ilvl w:val="0"/>
          <w:numId w:val="43"/>
        </w:numPr>
        <w:spacing w:after="0"/>
        <w:ind w:firstLineChars="0"/>
        <w:rPr>
          <w:rFonts w:eastAsia="新細明體"/>
          <w:iCs/>
          <w:lang w:val="en-US" w:eastAsia="zh-TW"/>
        </w:rPr>
      </w:pPr>
      <w:r w:rsidRPr="009C7AB8">
        <w:rPr>
          <w:rFonts w:eastAsia="新細明體"/>
          <w:iCs/>
          <w:lang w:val="en-US" w:eastAsia="zh-TW"/>
        </w:rPr>
        <w:t>RAN4 shall define RRM requirements for time and location based CHO</w:t>
      </w:r>
      <w:r w:rsidRPr="009C7AB8">
        <w:t xml:space="preserve"> by </w:t>
      </w:r>
      <w:r w:rsidRPr="009C7AB8">
        <w:rPr>
          <w:rFonts w:eastAsia="新細明體"/>
          <w:iCs/>
          <w:lang w:val="en-US" w:eastAsia="zh-TW"/>
        </w:rPr>
        <w:t xml:space="preserve">following the methods used in NR NTN </w:t>
      </w:r>
      <w:r w:rsidR="00681CCA" w:rsidRPr="009C7AB8">
        <w:rPr>
          <w:rFonts w:eastAsia="新細明體"/>
          <w:iCs/>
          <w:lang w:val="en-US" w:eastAsia="zh-TW"/>
        </w:rPr>
        <w:t>CHO</w:t>
      </w:r>
      <w:r w:rsidRPr="009C7AB8">
        <w:rPr>
          <w:rFonts w:eastAsia="新細明體"/>
          <w:iCs/>
          <w:lang w:val="en-US" w:eastAsia="zh-TW"/>
        </w:rPr>
        <w:t xml:space="preserve"> requirements </w:t>
      </w:r>
      <w:r w:rsidRPr="009C7AB8">
        <w:rPr>
          <w:rFonts w:eastAsia="新細明體"/>
          <w:iCs/>
          <w:u w:val="single"/>
          <w:lang w:val="en-US" w:eastAsia="zh-TW"/>
        </w:rPr>
        <w:t>as baseline</w:t>
      </w:r>
      <w:r w:rsidRPr="009C7AB8">
        <w:rPr>
          <w:rFonts w:eastAsia="新細明體"/>
          <w:iCs/>
          <w:lang w:val="en-US" w:eastAsia="zh-TW"/>
        </w:rPr>
        <w:t>.</w:t>
      </w:r>
    </w:p>
    <w:p w14:paraId="60C6180F" w14:textId="1BE2D896" w:rsidR="00124FD8" w:rsidRPr="009C7AB8" w:rsidRDefault="00EC3333" w:rsidP="00124FD8">
      <w:pPr>
        <w:pStyle w:val="ListParagraph"/>
        <w:numPr>
          <w:ilvl w:val="0"/>
          <w:numId w:val="43"/>
        </w:numPr>
        <w:spacing w:after="0"/>
        <w:ind w:firstLineChars="0"/>
        <w:rPr>
          <w:rFonts w:eastAsia="新細明體"/>
          <w:iCs/>
          <w:lang w:val="en-US" w:eastAsia="zh-TW"/>
        </w:rPr>
      </w:pPr>
      <w:r w:rsidRPr="009C7AB8">
        <w:rPr>
          <w:rFonts w:eastAsia="新細明體"/>
          <w:iCs/>
          <w:lang w:val="en-US" w:eastAsia="zh-TW"/>
        </w:rPr>
        <w:t xml:space="preserve">RAN4 shall define RRM requirements for time and location based CHO </w:t>
      </w:r>
      <w:r w:rsidR="005E2BB9" w:rsidRPr="009C7AB8">
        <w:rPr>
          <w:rFonts w:eastAsia="新細明體"/>
          <w:iCs/>
          <w:lang w:val="en-US" w:eastAsia="zh-TW"/>
        </w:rPr>
        <w:t>for normal</w:t>
      </w:r>
      <w:r w:rsidR="002B6111">
        <w:rPr>
          <w:rFonts w:eastAsia="新細明體"/>
          <w:iCs/>
          <w:lang w:val="en-US" w:eastAsia="zh-TW"/>
        </w:rPr>
        <w:t xml:space="preserve"> for eMTC.</w:t>
      </w:r>
      <w:r w:rsidR="005E2BB9" w:rsidRPr="009C7AB8">
        <w:rPr>
          <w:rFonts w:eastAsia="新細明體"/>
          <w:iCs/>
          <w:lang w:val="en-US" w:eastAsia="zh-TW"/>
        </w:rPr>
        <w:t xml:space="preserve"> </w:t>
      </w:r>
      <w:r w:rsidR="002B6111">
        <w:rPr>
          <w:rFonts w:eastAsia="新細明體"/>
          <w:iCs/>
          <w:lang w:val="en-US" w:eastAsia="zh-TW"/>
        </w:rPr>
        <w:t>FFS</w:t>
      </w:r>
      <w:r w:rsidR="005E2BB9" w:rsidRPr="009C7AB8">
        <w:rPr>
          <w:rFonts w:eastAsia="新細明體"/>
          <w:iCs/>
          <w:lang w:val="en-US" w:eastAsia="zh-TW"/>
        </w:rPr>
        <w:t xml:space="preserve"> enhanced overage for eMTC</w:t>
      </w:r>
      <w:r w:rsidR="00681CCA" w:rsidRPr="009C7AB8">
        <w:rPr>
          <w:rFonts w:eastAsia="新細明體"/>
          <w:iCs/>
          <w:lang w:val="en-US" w:eastAsia="zh-TW"/>
        </w:rPr>
        <w:t>.</w:t>
      </w:r>
    </w:p>
    <w:p w14:paraId="17A1E4F7" w14:textId="77777777" w:rsidR="005E2BB9" w:rsidRPr="005E2BB9" w:rsidRDefault="005E2BB9" w:rsidP="005E2BB9">
      <w:pPr>
        <w:spacing w:after="0"/>
        <w:rPr>
          <w:rFonts w:eastAsia="新細明體"/>
          <w:iCs/>
          <w:lang w:val="en-US" w:eastAsia="zh-TW"/>
        </w:rPr>
      </w:pPr>
    </w:p>
    <w:p w14:paraId="721E436D" w14:textId="77777777" w:rsidR="00F7787C" w:rsidRDefault="00F7787C">
      <w:pPr>
        <w:spacing w:after="0"/>
        <w:rPr>
          <w:rFonts w:eastAsia="新細明體"/>
          <w:iCs/>
          <w:lang w:val="en-US" w:eastAsia="zh-TW"/>
        </w:rPr>
      </w:pPr>
    </w:p>
    <w:p w14:paraId="32485100" w14:textId="09D8A54A" w:rsidR="0033158C" w:rsidRPr="0033158C" w:rsidRDefault="0033158C" w:rsidP="0033158C">
      <w:pPr>
        <w:pStyle w:val="Heading4"/>
        <w:numPr>
          <w:ilvl w:val="0"/>
          <w:numId w:val="0"/>
        </w:numPr>
      </w:pPr>
      <w:r w:rsidRPr="006C5DA8">
        <w:t xml:space="preserve">Issue </w:t>
      </w:r>
      <w:r w:rsidR="00307AC7">
        <w:t>5</w:t>
      </w:r>
      <w:r w:rsidRPr="006C5DA8">
        <w:t xml:space="preserve">: </w:t>
      </w:r>
      <w:r w:rsidRPr="0033158C">
        <w:t xml:space="preserve">GNSS </w:t>
      </w:r>
      <w:r w:rsidR="00154725" w:rsidRPr="00154725">
        <w:t>re-acquisition</w:t>
      </w:r>
    </w:p>
    <w:p w14:paraId="165A25BE" w14:textId="737FB749" w:rsidR="00AB7A68" w:rsidRPr="00F7787C" w:rsidRDefault="00AB7A68" w:rsidP="00AB7A68">
      <w:pPr>
        <w:spacing w:after="120" w:line="252" w:lineRule="auto"/>
        <w:rPr>
          <w:rFonts w:eastAsia="Yu Mincho"/>
          <w:highlight w:val="green"/>
          <w:lang w:eastAsia="ja-JP"/>
        </w:rPr>
      </w:pPr>
      <w:r w:rsidRPr="00F7787C">
        <w:rPr>
          <w:color w:val="0070C0"/>
          <w:szCs w:val="24"/>
          <w:lang w:eastAsia="zh-CN"/>
        </w:rPr>
        <w:t>Proposals</w:t>
      </w:r>
      <w:r w:rsidR="00F7787C">
        <w:rPr>
          <w:color w:val="0070C0"/>
          <w:szCs w:val="24"/>
          <w:lang w:eastAsia="zh-CN"/>
        </w:rPr>
        <w:t>:</w:t>
      </w:r>
    </w:p>
    <w:p w14:paraId="13A59D27" w14:textId="6DB3C095" w:rsidR="00AB7A68" w:rsidRPr="00AB7A68" w:rsidRDefault="00AB7A68" w:rsidP="00AB7A68">
      <w:pPr>
        <w:pStyle w:val="ListParagraph"/>
        <w:numPr>
          <w:ilvl w:val="0"/>
          <w:numId w:val="13"/>
        </w:numPr>
        <w:ind w:firstLineChars="0"/>
        <w:rPr>
          <w:lang w:val="en-US"/>
        </w:rPr>
      </w:pPr>
      <w:r w:rsidRPr="00D923A9">
        <w:rPr>
          <w:lang w:val="en-US"/>
        </w:rPr>
        <w:t>Proposal</w:t>
      </w:r>
      <w:r w:rsidRPr="00AB7A68">
        <w:rPr>
          <w:lang w:val="en-US"/>
        </w:rPr>
        <w:t xml:space="preserve"> 1: RAN4 to wait for further RAN1 progress on GNSS re-acquisition and identify the RRM impacts if any. (Huawei)</w:t>
      </w:r>
    </w:p>
    <w:p w14:paraId="1B66A884" w14:textId="23F006D9" w:rsidR="00AB7A68" w:rsidRDefault="00AB7A68" w:rsidP="00AB7A68">
      <w:pPr>
        <w:pStyle w:val="ListParagraph"/>
        <w:numPr>
          <w:ilvl w:val="0"/>
          <w:numId w:val="13"/>
        </w:numPr>
        <w:ind w:firstLineChars="0"/>
        <w:rPr>
          <w:lang w:val="en-US"/>
        </w:rPr>
      </w:pPr>
      <w:r w:rsidRPr="00D923A9">
        <w:rPr>
          <w:lang w:val="en-US"/>
        </w:rPr>
        <w:lastRenderedPageBreak/>
        <w:t xml:space="preserve">Proposal </w:t>
      </w:r>
      <w:r>
        <w:rPr>
          <w:lang w:val="en-US"/>
        </w:rPr>
        <w:t>2</w:t>
      </w:r>
      <w:r w:rsidRPr="00D923A9">
        <w:rPr>
          <w:lang w:val="en-US"/>
        </w:rPr>
        <w:t xml:space="preserve">: </w:t>
      </w:r>
      <w:r w:rsidRPr="00AB7A68">
        <w:rPr>
          <w:lang w:val="en-US"/>
        </w:rPr>
        <w:t>RAN4 to postpone the discussions on GNSS enhancements when more progress has been reached on this objective in other WGs</w:t>
      </w:r>
      <w:r w:rsidRPr="00D923A9">
        <w:rPr>
          <w:lang w:val="en-US"/>
        </w:rPr>
        <w:t>. (Ericsson)</w:t>
      </w:r>
    </w:p>
    <w:p w14:paraId="4A4369E7" w14:textId="546082FC" w:rsidR="00AB7A68" w:rsidRPr="0079737F" w:rsidRDefault="00AB7A68" w:rsidP="0079737F">
      <w:pPr>
        <w:spacing w:after="120"/>
        <w:rPr>
          <w:lang w:val="en-US"/>
        </w:rPr>
      </w:pPr>
      <w:r w:rsidRPr="00AB7A68">
        <w:rPr>
          <w:color w:val="0070C0"/>
          <w:szCs w:val="24"/>
          <w:lang w:eastAsia="zh-CN"/>
        </w:rPr>
        <w:t>Recommended WF:</w:t>
      </w:r>
      <w:r w:rsidRPr="00AB7A68">
        <w:rPr>
          <w:szCs w:val="24"/>
          <w:lang w:eastAsia="zh-CN"/>
        </w:rPr>
        <w:t xml:space="preserve"> RAN4 to </w:t>
      </w:r>
      <w:r w:rsidRPr="00AB7A68">
        <w:rPr>
          <w:lang w:val="en-US"/>
        </w:rPr>
        <w:t xml:space="preserve">postpone the </w:t>
      </w:r>
      <w:r w:rsidRPr="009C7AB8">
        <w:rPr>
          <w:lang w:val="en-US"/>
        </w:rPr>
        <w:t xml:space="preserve">discussions on GNSS re-acquisition </w:t>
      </w:r>
      <w:r w:rsidR="008F3CD7" w:rsidRPr="009C7AB8">
        <w:rPr>
          <w:rFonts w:eastAsia="新細明體" w:hint="eastAsia"/>
          <w:lang w:val="en-US" w:eastAsia="zh-TW"/>
        </w:rPr>
        <w:t>u</w:t>
      </w:r>
      <w:r w:rsidR="008F3CD7" w:rsidRPr="009C7AB8">
        <w:rPr>
          <w:rFonts w:eastAsia="新細明體"/>
          <w:lang w:val="en-US" w:eastAsia="zh-TW"/>
        </w:rPr>
        <w:t>ntil</w:t>
      </w:r>
      <w:r w:rsidRPr="009C7AB8">
        <w:rPr>
          <w:lang w:val="en-US"/>
        </w:rPr>
        <w:t xml:space="preserve"> more progress has been reached on this objective in other WGs.</w:t>
      </w:r>
    </w:p>
    <w:p w14:paraId="7A00CD83" w14:textId="45E495FB" w:rsidR="00C76577" w:rsidRPr="00C76577" w:rsidRDefault="00C76577" w:rsidP="00E135F4">
      <w:pPr>
        <w:spacing w:after="0"/>
        <w:rPr>
          <w:rFonts w:eastAsia="新細明體"/>
          <w:iCs/>
          <w:lang w:val="en-US" w:eastAsia="zh-TW"/>
        </w:rPr>
      </w:pPr>
    </w:p>
    <w:sectPr w:rsidR="00C76577" w:rsidRPr="00C7657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54CE" w14:textId="77777777" w:rsidR="00D16B18" w:rsidRDefault="00D16B18">
      <w:r>
        <w:separator/>
      </w:r>
    </w:p>
  </w:endnote>
  <w:endnote w:type="continuationSeparator" w:id="0">
    <w:p w14:paraId="69F3D943" w14:textId="77777777" w:rsidR="00D16B18" w:rsidRDefault="00D16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9101" w14:textId="77777777" w:rsidR="00D16B18" w:rsidRDefault="00D16B18">
      <w:r>
        <w:separator/>
      </w:r>
    </w:p>
  </w:footnote>
  <w:footnote w:type="continuationSeparator" w:id="0">
    <w:p w14:paraId="072B8F6E" w14:textId="77777777" w:rsidR="00D16B18" w:rsidRDefault="00D16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3C6"/>
    <w:multiLevelType w:val="hybridMultilevel"/>
    <w:tmpl w:val="DA2C59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453288"/>
    <w:multiLevelType w:val="hybridMultilevel"/>
    <w:tmpl w:val="86283710"/>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F3132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C87553"/>
    <w:multiLevelType w:val="hybridMultilevel"/>
    <w:tmpl w:val="8294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5837E00"/>
    <w:multiLevelType w:val="hybridMultilevel"/>
    <w:tmpl w:val="C3EE1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8"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4"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25" w15:restartNumberingAfterBreak="0">
    <w:nsid w:val="4FE84AB5"/>
    <w:multiLevelType w:val="hybridMultilevel"/>
    <w:tmpl w:val="DDE2BC4A"/>
    <w:lvl w:ilvl="0" w:tplc="5E7AF072">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EAC8AF62"/>
    <w:lvl w:ilvl="0" w:tplc="08090001">
      <w:start w:val="1"/>
      <w:numFmt w:val="bullet"/>
      <w:lvlText w:val=""/>
      <w:lvlJc w:val="left"/>
      <w:pPr>
        <w:ind w:left="854" w:hanging="360"/>
      </w:pPr>
      <w:rPr>
        <w:rFonts w:ascii="Symbol" w:hAnsi="Symbol" w:hint="default"/>
      </w:rPr>
    </w:lvl>
    <w:lvl w:ilvl="1" w:tplc="04190003">
      <w:start w:val="1"/>
      <w:numFmt w:val="bullet"/>
      <w:lvlText w:val="o"/>
      <w:lvlJc w:val="left"/>
      <w:pPr>
        <w:ind w:left="1574" w:hanging="360"/>
      </w:pPr>
      <w:rPr>
        <w:rFonts w:ascii="Courier New" w:hAnsi="Courier New" w:cs="Courier New" w:hint="default"/>
      </w:rPr>
    </w:lvl>
    <w:lvl w:ilvl="2" w:tplc="04190005">
      <w:start w:val="1"/>
      <w:numFmt w:val="bullet"/>
      <w:lvlText w:val=""/>
      <w:lvlJc w:val="left"/>
      <w:pPr>
        <w:ind w:left="2294" w:hanging="360"/>
      </w:pPr>
      <w:rPr>
        <w:rFonts w:ascii="Wingdings" w:hAnsi="Wingdings" w:hint="default"/>
      </w:rPr>
    </w:lvl>
    <w:lvl w:ilvl="3" w:tplc="04190001">
      <w:start w:val="1"/>
      <w:numFmt w:val="bullet"/>
      <w:lvlText w:val=""/>
      <w:lvlJc w:val="left"/>
      <w:pPr>
        <w:ind w:left="3014" w:hanging="360"/>
      </w:pPr>
      <w:rPr>
        <w:rFonts w:ascii="Symbol" w:hAnsi="Symbol" w:hint="default"/>
      </w:rPr>
    </w:lvl>
    <w:lvl w:ilvl="4" w:tplc="04190003">
      <w:start w:val="1"/>
      <w:numFmt w:val="bullet"/>
      <w:lvlText w:val="o"/>
      <w:lvlJc w:val="left"/>
      <w:pPr>
        <w:ind w:left="3734" w:hanging="360"/>
      </w:pPr>
      <w:rPr>
        <w:rFonts w:ascii="Courier New" w:hAnsi="Courier New" w:cs="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cs="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27" w15:restartNumberingAfterBreak="0">
    <w:nsid w:val="5A634821"/>
    <w:multiLevelType w:val="hybridMultilevel"/>
    <w:tmpl w:val="97F876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4CE0340"/>
    <w:multiLevelType w:val="hybridMultilevel"/>
    <w:tmpl w:val="C7245B2A"/>
    <w:lvl w:ilvl="0" w:tplc="E76A7E66">
      <w:start w:val="1"/>
      <w:numFmt w:val="bullet"/>
      <w:lvlText w:val=""/>
      <w:lvlJc w:val="left"/>
      <w:pPr>
        <w:ind w:left="480" w:hanging="480"/>
      </w:pPr>
      <w:rPr>
        <w:rFonts w:ascii="Wingdings" w:hAnsi="Wingdings"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9095D"/>
    <w:multiLevelType w:val="hybridMultilevel"/>
    <w:tmpl w:val="C17095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571D6B"/>
    <w:multiLevelType w:val="multilevel"/>
    <w:tmpl w:val="6D9A4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7D3B1585"/>
    <w:multiLevelType w:val="hybridMultilevel"/>
    <w:tmpl w:val="74F09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6"/>
  </w:num>
  <w:num w:numId="3">
    <w:abstractNumId w:val="20"/>
  </w:num>
  <w:num w:numId="4">
    <w:abstractNumId w:val="17"/>
  </w:num>
  <w:num w:numId="5">
    <w:abstractNumId w:val="8"/>
  </w:num>
  <w:num w:numId="6">
    <w:abstractNumId w:val="22"/>
  </w:num>
  <w:num w:numId="7">
    <w:abstractNumId w:val="26"/>
  </w:num>
  <w:num w:numId="8">
    <w:abstractNumId w:val="30"/>
  </w:num>
  <w:num w:numId="9">
    <w:abstractNumId w:val="1"/>
  </w:num>
  <w:num w:numId="10">
    <w:abstractNumId w:val="29"/>
  </w:num>
  <w:num w:numId="11">
    <w:abstractNumId w:val="14"/>
  </w:num>
  <w:num w:numId="12">
    <w:abstractNumId w:val="24"/>
  </w:num>
  <w:num w:numId="13">
    <w:abstractNumId w:val="39"/>
  </w:num>
  <w:num w:numId="14">
    <w:abstractNumId w:val="15"/>
  </w:num>
  <w:num w:numId="15">
    <w:abstractNumId w:val="40"/>
  </w:num>
  <w:num w:numId="16">
    <w:abstractNumId w:val="11"/>
  </w:num>
  <w:num w:numId="17">
    <w:abstractNumId w:val="5"/>
  </w:num>
  <w:num w:numId="18">
    <w:abstractNumId w:val="42"/>
  </w:num>
  <w:num w:numId="19">
    <w:abstractNumId w:val="23"/>
  </w:num>
  <w:num w:numId="20">
    <w:abstractNumId w:val="36"/>
  </w:num>
  <w:num w:numId="21">
    <w:abstractNumId w:val="32"/>
  </w:num>
  <w:num w:numId="22">
    <w:abstractNumId w:val="37"/>
  </w:num>
  <w:num w:numId="23">
    <w:abstractNumId w:val="28"/>
  </w:num>
  <w:num w:numId="24">
    <w:abstractNumId w:val="25"/>
  </w:num>
  <w:num w:numId="25">
    <w:abstractNumId w:val="7"/>
  </w:num>
  <w:num w:numId="26">
    <w:abstractNumId w:val="4"/>
  </w:num>
  <w:num w:numId="27">
    <w:abstractNumId w:val="2"/>
  </w:num>
  <w:num w:numId="28">
    <w:abstractNumId w:val="33"/>
  </w:num>
  <w:num w:numId="29">
    <w:abstractNumId w:val="27"/>
  </w:num>
  <w:num w:numId="30">
    <w:abstractNumId w:val="16"/>
  </w:num>
  <w:num w:numId="31">
    <w:abstractNumId w:val="9"/>
  </w:num>
  <w:num w:numId="32">
    <w:abstractNumId w:val="0"/>
  </w:num>
  <w:num w:numId="33">
    <w:abstractNumId w:val="31"/>
  </w:num>
  <w:num w:numId="34">
    <w:abstractNumId w:val="13"/>
  </w:num>
  <w:num w:numId="35">
    <w:abstractNumId w:val="12"/>
  </w:num>
  <w:num w:numId="36">
    <w:abstractNumId w:val="12"/>
  </w:num>
  <w:num w:numId="37">
    <w:abstractNumId w:val="41"/>
  </w:num>
  <w:num w:numId="38">
    <w:abstractNumId w:val="35"/>
  </w:num>
  <w:num w:numId="39">
    <w:abstractNumId w:val="19"/>
  </w:num>
  <w:num w:numId="40">
    <w:abstractNumId w:val="10"/>
  </w:num>
  <w:num w:numId="41">
    <w:abstractNumId w:val="3"/>
  </w:num>
  <w:num w:numId="42">
    <w:abstractNumId w:val="18"/>
  </w:num>
  <w:num w:numId="43">
    <w:abstractNumId w:val="34"/>
  </w:num>
  <w:num w:numId="44">
    <w:abstractNumId w:val="21"/>
  </w:num>
  <w:num w:numId="45">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76C4"/>
    <w:rsid w:val="0006266D"/>
    <w:rsid w:val="0006356E"/>
    <w:rsid w:val="00064A63"/>
    <w:rsid w:val="00065506"/>
    <w:rsid w:val="00065807"/>
    <w:rsid w:val="00071F4D"/>
    <w:rsid w:val="0007382E"/>
    <w:rsid w:val="000766E1"/>
    <w:rsid w:val="00076FB6"/>
    <w:rsid w:val="00077FF6"/>
    <w:rsid w:val="0008017E"/>
    <w:rsid w:val="00080A17"/>
    <w:rsid w:val="00080D82"/>
    <w:rsid w:val="00081692"/>
    <w:rsid w:val="00082C46"/>
    <w:rsid w:val="00084AA1"/>
    <w:rsid w:val="00085177"/>
    <w:rsid w:val="00085A0E"/>
    <w:rsid w:val="00086993"/>
    <w:rsid w:val="000873DF"/>
    <w:rsid w:val="00087548"/>
    <w:rsid w:val="00087D59"/>
    <w:rsid w:val="000920A1"/>
    <w:rsid w:val="00092DFF"/>
    <w:rsid w:val="00093876"/>
    <w:rsid w:val="00093E7E"/>
    <w:rsid w:val="00094484"/>
    <w:rsid w:val="0009498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E26"/>
    <w:rsid w:val="00111321"/>
    <w:rsid w:val="001128E7"/>
    <w:rsid w:val="00113FAA"/>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41376"/>
    <w:rsid w:val="00142538"/>
    <w:rsid w:val="00142BB9"/>
    <w:rsid w:val="00144F96"/>
    <w:rsid w:val="00147C76"/>
    <w:rsid w:val="001506D7"/>
    <w:rsid w:val="00151EAC"/>
    <w:rsid w:val="00152878"/>
    <w:rsid w:val="00152EB6"/>
    <w:rsid w:val="00153528"/>
    <w:rsid w:val="00154725"/>
    <w:rsid w:val="00154D1B"/>
    <w:rsid w:val="00154E68"/>
    <w:rsid w:val="00157238"/>
    <w:rsid w:val="0016252E"/>
    <w:rsid w:val="00162548"/>
    <w:rsid w:val="00162FAE"/>
    <w:rsid w:val="00163866"/>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5077"/>
    <w:rsid w:val="001A033F"/>
    <w:rsid w:val="001A08AA"/>
    <w:rsid w:val="001A1E22"/>
    <w:rsid w:val="001A2D20"/>
    <w:rsid w:val="001A3048"/>
    <w:rsid w:val="001A3475"/>
    <w:rsid w:val="001A3CE9"/>
    <w:rsid w:val="001A5602"/>
    <w:rsid w:val="001A59CB"/>
    <w:rsid w:val="001B2AC7"/>
    <w:rsid w:val="001B6793"/>
    <w:rsid w:val="001B7991"/>
    <w:rsid w:val="001C1409"/>
    <w:rsid w:val="001C166A"/>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4218"/>
    <w:rsid w:val="001E528C"/>
    <w:rsid w:val="001E6C4D"/>
    <w:rsid w:val="001E6DB1"/>
    <w:rsid w:val="001E71B1"/>
    <w:rsid w:val="001E77FF"/>
    <w:rsid w:val="001F0497"/>
    <w:rsid w:val="001F0B20"/>
    <w:rsid w:val="001F22E6"/>
    <w:rsid w:val="001F2D8E"/>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72BB"/>
    <w:rsid w:val="00233E82"/>
    <w:rsid w:val="00234B88"/>
    <w:rsid w:val="00235394"/>
    <w:rsid w:val="00235577"/>
    <w:rsid w:val="002371B2"/>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793"/>
    <w:rsid w:val="002D57F6"/>
    <w:rsid w:val="002D5C1F"/>
    <w:rsid w:val="002D6BDF"/>
    <w:rsid w:val="002E2456"/>
    <w:rsid w:val="002E2CE9"/>
    <w:rsid w:val="002E2E9F"/>
    <w:rsid w:val="002E3BF7"/>
    <w:rsid w:val="002E403E"/>
    <w:rsid w:val="002E4C74"/>
    <w:rsid w:val="002E595E"/>
    <w:rsid w:val="002F03B1"/>
    <w:rsid w:val="002F0E45"/>
    <w:rsid w:val="002F106A"/>
    <w:rsid w:val="002F158C"/>
    <w:rsid w:val="002F2F04"/>
    <w:rsid w:val="002F4093"/>
    <w:rsid w:val="002F4397"/>
    <w:rsid w:val="002F5636"/>
    <w:rsid w:val="003022A5"/>
    <w:rsid w:val="00302C04"/>
    <w:rsid w:val="00304518"/>
    <w:rsid w:val="003057B7"/>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DD6"/>
    <w:rsid w:val="00383E37"/>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379A"/>
    <w:rsid w:val="003B40B6"/>
    <w:rsid w:val="003B48F6"/>
    <w:rsid w:val="003B4DF4"/>
    <w:rsid w:val="003B56DB"/>
    <w:rsid w:val="003B5721"/>
    <w:rsid w:val="003B600B"/>
    <w:rsid w:val="003B755E"/>
    <w:rsid w:val="003C228E"/>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4C5D"/>
    <w:rsid w:val="004853D3"/>
    <w:rsid w:val="0048543E"/>
    <w:rsid w:val="004868C1"/>
    <w:rsid w:val="0048750F"/>
    <w:rsid w:val="00490FF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43FD"/>
    <w:rsid w:val="004D737D"/>
    <w:rsid w:val="004E00EB"/>
    <w:rsid w:val="004E18FE"/>
    <w:rsid w:val="004E2659"/>
    <w:rsid w:val="004E3328"/>
    <w:rsid w:val="004E37CC"/>
    <w:rsid w:val="004E39EE"/>
    <w:rsid w:val="004E475C"/>
    <w:rsid w:val="004E56E0"/>
    <w:rsid w:val="004E5809"/>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CBE"/>
    <w:rsid w:val="00515E2B"/>
    <w:rsid w:val="0051719F"/>
    <w:rsid w:val="00521337"/>
    <w:rsid w:val="00522A7E"/>
    <w:rsid w:val="00522F20"/>
    <w:rsid w:val="00525A58"/>
    <w:rsid w:val="00526C08"/>
    <w:rsid w:val="00526D5C"/>
    <w:rsid w:val="005301B3"/>
    <w:rsid w:val="005308DB"/>
    <w:rsid w:val="00530A2E"/>
    <w:rsid w:val="00530FBE"/>
    <w:rsid w:val="00532FDA"/>
    <w:rsid w:val="00533159"/>
    <w:rsid w:val="005339DB"/>
    <w:rsid w:val="00534C89"/>
    <w:rsid w:val="00535754"/>
    <w:rsid w:val="005361A0"/>
    <w:rsid w:val="00536DAE"/>
    <w:rsid w:val="00540C45"/>
    <w:rsid w:val="00541559"/>
    <w:rsid w:val="00541573"/>
    <w:rsid w:val="0054348A"/>
    <w:rsid w:val="00543BF1"/>
    <w:rsid w:val="0054414B"/>
    <w:rsid w:val="005468AF"/>
    <w:rsid w:val="00546B4A"/>
    <w:rsid w:val="0055334A"/>
    <w:rsid w:val="00554B1F"/>
    <w:rsid w:val="00556651"/>
    <w:rsid w:val="00556B5B"/>
    <w:rsid w:val="00562A6B"/>
    <w:rsid w:val="00562D16"/>
    <w:rsid w:val="00562E31"/>
    <w:rsid w:val="005631BA"/>
    <w:rsid w:val="00564A3C"/>
    <w:rsid w:val="005667BD"/>
    <w:rsid w:val="00571777"/>
    <w:rsid w:val="00575F92"/>
    <w:rsid w:val="00580F8C"/>
    <w:rsid w:val="00580FF5"/>
    <w:rsid w:val="0058205A"/>
    <w:rsid w:val="00582CBA"/>
    <w:rsid w:val="0058380B"/>
    <w:rsid w:val="0058519C"/>
    <w:rsid w:val="00585ECC"/>
    <w:rsid w:val="00587A6E"/>
    <w:rsid w:val="00591051"/>
    <w:rsid w:val="0059149A"/>
    <w:rsid w:val="005918D0"/>
    <w:rsid w:val="005936E3"/>
    <w:rsid w:val="005956EE"/>
    <w:rsid w:val="005A083E"/>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5C4F"/>
    <w:rsid w:val="005C796D"/>
    <w:rsid w:val="005D0390"/>
    <w:rsid w:val="005D0B99"/>
    <w:rsid w:val="005D308E"/>
    <w:rsid w:val="005D3A48"/>
    <w:rsid w:val="005D3BB7"/>
    <w:rsid w:val="005D4F7B"/>
    <w:rsid w:val="005D534E"/>
    <w:rsid w:val="005D5B20"/>
    <w:rsid w:val="005D7AF8"/>
    <w:rsid w:val="005E14A5"/>
    <w:rsid w:val="005E17BF"/>
    <w:rsid w:val="005E1836"/>
    <w:rsid w:val="005E2965"/>
    <w:rsid w:val="005E2BB9"/>
    <w:rsid w:val="005E2DB6"/>
    <w:rsid w:val="005E2EB3"/>
    <w:rsid w:val="005E2FFC"/>
    <w:rsid w:val="005E366A"/>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52FA"/>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808C6"/>
    <w:rsid w:val="00680932"/>
    <w:rsid w:val="00680EA7"/>
    <w:rsid w:val="00681CCA"/>
    <w:rsid w:val="00682668"/>
    <w:rsid w:val="006829A9"/>
    <w:rsid w:val="0068303E"/>
    <w:rsid w:val="00684D55"/>
    <w:rsid w:val="00685C3B"/>
    <w:rsid w:val="00685CE8"/>
    <w:rsid w:val="00692A68"/>
    <w:rsid w:val="00693BE3"/>
    <w:rsid w:val="0069403C"/>
    <w:rsid w:val="00695889"/>
    <w:rsid w:val="00695D85"/>
    <w:rsid w:val="006974F6"/>
    <w:rsid w:val="006A30A2"/>
    <w:rsid w:val="006A66AD"/>
    <w:rsid w:val="006A6D23"/>
    <w:rsid w:val="006A740B"/>
    <w:rsid w:val="006B21B9"/>
    <w:rsid w:val="006B25DE"/>
    <w:rsid w:val="006B342E"/>
    <w:rsid w:val="006B3BC4"/>
    <w:rsid w:val="006C06A0"/>
    <w:rsid w:val="006C1C3B"/>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7490"/>
    <w:rsid w:val="006F7C0C"/>
    <w:rsid w:val="00700755"/>
    <w:rsid w:val="00702569"/>
    <w:rsid w:val="007028A7"/>
    <w:rsid w:val="007028F6"/>
    <w:rsid w:val="00702B4F"/>
    <w:rsid w:val="00703D56"/>
    <w:rsid w:val="007046C2"/>
    <w:rsid w:val="00704B4B"/>
    <w:rsid w:val="0070646B"/>
    <w:rsid w:val="00710480"/>
    <w:rsid w:val="007130A2"/>
    <w:rsid w:val="007132EA"/>
    <w:rsid w:val="00713AE1"/>
    <w:rsid w:val="00715463"/>
    <w:rsid w:val="0071766D"/>
    <w:rsid w:val="0072145C"/>
    <w:rsid w:val="0072212C"/>
    <w:rsid w:val="0072409D"/>
    <w:rsid w:val="007242C1"/>
    <w:rsid w:val="00725917"/>
    <w:rsid w:val="00726613"/>
    <w:rsid w:val="00727DBC"/>
    <w:rsid w:val="00730655"/>
    <w:rsid w:val="00731D77"/>
    <w:rsid w:val="00732360"/>
    <w:rsid w:val="0073390A"/>
    <w:rsid w:val="007342CB"/>
    <w:rsid w:val="00734E64"/>
    <w:rsid w:val="00736433"/>
    <w:rsid w:val="00736B37"/>
    <w:rsid w:val="00740A35"/>
    <w:rsid w:val="007458B3"/>
    <w:rsid w:val="007515E8"/>
    <w:rsid w:val="00752033"/>
    <w:rsid w:val="007520B4"/>
    <w:rsid w:val="007541A0"/>
    <w:rsid w:val="00755BAA"/>
    <w:rsid w:val="00762EB2"/>
    <w:rsid w:val="007655D5"/>
    <w:rsid w:val="00765928"/>
    <w:rsid w:val="00773B8E"/>
    <w:rsid w:val="007763C1"/>
    <w:rsid w:val="007765F9"/>
    <w:rsid w:val="00776760"/>
    <w:rsid w:val="00777E30"/>
    <w:rsid w:val="00777E82"/>
    <w:rsid w:val="0078046C"/>
    <w:rsid w:val="00781359"/>
    <w:rsid w:val="007816A6"/>
    <w:rsid w:val="00782B47"/>
    <w:rsid w:val="007836B1"/>
    <w:rsid w:val="00783DCB"/>
    <w:rsid w:val="00786921"/>
    <w:rsid w:val="00786BAA"/>
    <w:rsid w:val="00793ECB"/>
    <w:rsid w:val="00796572"/>
    <w:rsid w:val="0079737F"/>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38A3"/>
    <w:rsid w:val="00816078"/>
    <w:rsid w:val="00816934"/>
    <w:rsid w:val="008177E3"/>
    <w:rsid w:val="00822B0A"/>
    <w:rsid w:val="0082366B"/>
    <w:rsid w:val="00823AA9"/>
    <w:rsid w:val="008249CA"/>
    <w:rsid w:val="008255B9"/>
    <w:rsid w:val="00825CD8"/>
    <w:rsid w:val="00827324"/>
    <w:rsid w:val="00831E02"/>
    <w:rsid w:val="008355EA"/>
    <w:rsid w:val="00837458"/>
    <w:rsid w:val="00837AAE"/>
    <w:rsid w:val="008402B6"/>
    <w:rsid w:val="008429AD"/>
    <w:rsid w:val="008429DB"/>
    <w:rsid w:val="00846020"/>
    <w:rsid w:val="00850C75"/>
    <w:rsid w:val="00850E39"/>
    <w:rsid w:val="00852585"/>
    <w:rsid w:val="00852AB2"/>
    <w:rsid w:val="00852CD6"/>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8D0"/>
    <w:rsid w:val="008A4D3B"/>
    <w:rsid w:val="008A538F"/>
    <w:rsid w:val="008A614F"/>
    <w:rsid w:val="008A6360"/>
    <w:rsid w:val="008A6CD4"/>
    <w:rsid w:val="008A6D4F"/>
    <w:rsid w:val="008B3194"/>
    <w:rsid w:val="008B553F"/>
    <w:rsid w:val="008B5AE7"/>
    <w:rsid w:val="008C09D7"/>
    <w:rsid w:val="008C1216"/>
    <w:rsid w:val="008C3760"/>
    <w:rsid w:val="008C4245"/>
    <w:rsid w:val="008C60E9"/>
    <w:rsid w:val="008C73C1"/>
    <w:rsid w:val="008D031D"/>
    <w:rsid w:val="008D1B7C"/>
    <w:rsid w:val="008D3E2B"/>
    <w:rsid w:val="008D4DD8"/>
    <w:rsid w:val="008D6657"/>
    <w:rsid w:val="008E06E0"/>
    <w:rsid w:val="008E1097"/>
    <w:rsid w:val="008E1F60"/>
    <w:rsid w:val="008E307E"/>
    <w:rsid w:val="008E422C"/>
    <w:rsid w:val="008E4811"/>
    <w:rsid w:val="008E62F9"/>
    <w:rsid w:val="008E6A16"/>
    <w:rsid w:val="008F2D1A"/>
    <w:rsid w:val="008F3CD7"/>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7316"/>
    <w:rsid w:val="0093133D"/>
    <w:rsid w:val="00931496"/>
    <w:rsid w:val="0093153A"/>
    <w:rsid w:val="009315FF"/>
    <w:rsid w:val="0093276D"/>
    <w:rsid w:val="00933D12"/>
    <w:rsid w:val="00936C3B"/>
    <w:rsid w:val="00937065"/>
    <w:rsid w:val="009371A3"/>
    <w:rsid w:val="00940285"/>
    <w:rsid w:val="009415B0"/>
    <w:rsid w:val="0094497C"/>
    <w:rsid w:val="00947E7E"/>
    <w:rsid w:val="0095139A"/>
    <w:rsid w:val="00953E16"/>
    <w:rsid w:val="009542AC"/>
    <w:rsid w:val="009545DB"/>
    <w:rsid w:val="00961BB2"/>
    <w:rsid w:val="00962108"/>
    <w:rsid w:val="00962883"/>
    <w:rsid w:val="009638D6"/>
    <w:rsid w:val="009640F0"/>
    <w:rsid w:val="00966243"/>
    <w:rsid w:val="00971E17"/>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5A40"/>
    <w:rsid w:val="009E6D85"/>
    <w:rsid w:val="009F04CC"/>
    <w:rsid w:val="00A03062"/>
    <w:rsid w:val="00A04AAD"/>
    <w:rsid w:val="00A05324"/>
    <w:rsid w:val="00A06154"/>
    <w:rsid w:val="00A0758F"/>
    <w:rsid w:val="00A10035"/>
    <w:rsid w:val="00A113FB"/>
    <w:rsid w:val="00A14C33"/>
    <w:rsid w:val="00A1570A"/>
    <w:rsid w:val="00A17866"/>
    <w:rsid w:val="00A17DA3"/>
    <w:rsid w:val="00A209A2"/>
    <w:rsid w:val="00A211B4"/>
    <w:rsid w:val="00A223CF"/>
    <w:rsid w:val="00A335D8"/>
    <w:rsid w:val="00A3394D"/>
    <w:rsid w:val="00A33DDF"/>
    <w:rsid w:val="00A34547"/>
    <w:rsid w:val="00A34888"/>
    <w:rsid w:val="00A36699"/>
    <w:rsid w:val="00A376B7"/>
    <w:rsid w:val="00A40B45"/>
    <w:rsid w:val="00A41BF5"/>
    <w:rsid w:val="00A43E2E"/>
    <w:rsid w:val="00A44778"/>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320A"/>
    <w:rsid w:val="00B53687"/>
    <w:rsid w:val="00B550A7"/>
    <w:rsid w:val="00B553F8"/>
    <w:rsid w:val="00B5651A"/>
    <w:rsid w:val="00B56DB4"/>
    <w:rsid w:val="00B57265"/>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74FD"/>
    <w:rsid w:val="00BB7764"/>
    <w:rsid w:val="00BC122B"/>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7EE0"/>
    <w:rsid w:val="00BF025B"/>
    <w:rsid w:val="00BF044C"/>
    <w:rsid w:val="00BF046F"/>
    <w:rsid w:val="00BF320C"/>
    <w:rsid w:val="00BF71F4"/>
    <w:rsid w:val="00C00A0C"/>
    <w:rsid w:val="00C016D9"/>
    <w:rsid w:val="00C01D50"/>
    <w:rsid w:val="00C041A2"/>
    <w:rsid w:val="00C056DC"/>
    <w:rsid w:val="00C06DF7"/>
    <w:rsid w:val="00C073D1"/>
    <w:rsid w:val="00C11DB7"/>
    <w:rsid w:val="00C11E4A"/>
    <w:rsid w:val="00C12835"/>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5BC"/>
    <w:rsid w:val="00C43BA1"/>
    <w:rsid w:val="00C43DAB"/>
    <w:rsid w:val="00C45E17"/>
    <w:rsid w:val="00C470EF"/>
    <w:rsid w:val="00C47F08"/>
    <w:rsid w:val="00C514A6"/>
    <w:rsid w:val="00C51F98"/>
    <w:rsid w:val="00C526F1"/>
    <w:rsid w:val="00C53EA6"/>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B0305"/>
    <w:rsid w:val="00CB33C7"/>
    <w:rsid w:val="00CB4D00"/>
    <w:rsid w:val="00CB5E16"/>
    <w:rsid w:val="00CB6DA7"/>
    <w:rsid w:val="00CB7B57"/>
    <w:rsid w:val="00CB7E4C"/>
    <w:rsid w:val="00CC25B4"/>
    <w:rsid w:val="00CC3EF0"/>
    <w:rsid w:val="00CC41E4"/>
    <w:rsid w:val="00CC547D"/>
    <w:rsid w:val="00CC5828"/>
    <w:rsid w:val="00CC5F88"/>
    <w:rsid w:val="00CC69C8"/>
    <w:rsid w:val="00CC7062"/>
    <w:rsid w:val="00CC77A2"/>
    <w:rsid w:val="00CD307E"/>
    <w:rsid w:val="00CD4AE7"/>
    <w:rsid w:val="00CD54F4"/>
    <w:rsid w:val="00CD629F"/>
    <w:rsid w:val="00CD6A1B"/>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FAE"/>
    <w:rsid w:val="00D0036C"/>
    <w:rsid w:val="00D01D80"/>
    <w:rsid w:val="00D03D00"/>
    <w:rsid w:val="00D04071"/>
    <w:rsid w:val="00D05C30"/>
    <w:rsid w:val="00D10052"/>
    <w:rsid w:val="00D11359"/>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829"/>
    <w:rsid w:val="00D45D72"/>
    <w:rsid w:val="00D47861"/>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507D"/>
    <w:rsid w:val="00D66705"/>
    <w:rsid w:val="00D67FCF"/>
    <w:rsid w:val="00D709CE"/>
    <w:rsid w:val="00D71F73"/>
    <w:rsid w:val="00D728A5"/>
    <w:rsid w:val="00D72EE3"/>
    <w:rsid w:val="00D72F1A"/>
    <w:rsid w:val="00D73A74"/>
    <w:rsid w:val="00D74E34"/>
    <w:rsid w:val="00D75169"/>
    <w:rsid w:val="00D80786"/>
    <w:rsid w:val="00D81CAB"/>
    <w:rsid w:val="00D8576F"/>
    <w:rsid w:val="00D8677F"/>
    <w:rsid w:val="00D90853"/>
    <w:rsid w:val="00D90DFC"/>
    <w:rsid w:val="00D9167E"/>
    <w:rsid w:val="00D923A9"/>
    <w:rsid w:val="00D9434B"/>
    <w:rsid w:val="00D97F0C"/>
    <w:rsid w:val="00DA318A"/>
    <w:rsid w:val="00DA39AB"/>
    <w:rsid w:val="00DA3A86"/>
    <w:rsid w:val="00DA4A03"/>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CD2"/>
    <w:rsid w:val="00E348A3"/>
    <w:rsid w:val="00E3714C"/>
    <w:rsid w:val="00E40E90"/>
    <w:rsid w:val="00E4280F"/>
    <w:rsid w:val="00E43231"/>
    <w:rsid w:val="00E45C7E"/>
    <w:rsid w:val="00E47BF7"/>
    <w:rsid w:val="00E51B6F"/>
    <w:rsid w:val="00E531EB"/>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383A"/>
    <w:rsid w:val="00ED76D4"/>
    <w:rsid w:val="00EE1080"/>
    <w:rsid w:val="00EE13D7"/>
    <w:rsid w:val="00EE13DB"/>
    <w:rsid w:val="00EE68C1"/>
    <w:rsid w:val="00EF099A"/>
    <w:rsid w:val="00EF1EC5"/>
    <w:rsid w:val="00EF201C"/>
    <w:rsid w:val="00EF46C3"/>
    <w:rsid w:val="00EF4C88"/>
    <w:rsid w:val="00EF55EB"/>
    <w:rsid w:val="00EF7127"/>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75FF"/>
    <w:rsid w:val="00F60B57"/>
    <w:rsid w:val="00F618EF"/>
    <w:rsid w:val="00F639EC"/>
    <w:rsid w:val="00F65582"/>
    <w:rsid w:val="00F65C14"/>
    <w:rsid w:val="00F66E75"/>
    <w:rsid w:val="00F709B7"/>
    <w:rsid w:val="00F70C92"/>
    <w:rsid w:val="00F70D8A"/>
    <w:rsid w:val="00F75FD6"/>
    <w:rsid w:val="00F77241"/>
    <w:rsid w:val="00F7787C"/>
    <w:rsid w:val="00F77DBA"/>
    <w:rsid w:val="00F77EB0"/>
    <w:rsid w:val="00F86ACE"/>
    <w:rsid w:val="00F87CDD"/>
    <w:rsid w:val="00F933F0"/>
    <w:rsid w:val="00F937A3"/>
    <w:rsid w:val="00F94715"/>
    <w:rsid w:val="00F9644E"/>
    <w:rsid w:val="00F96A3D"/>
    <w:rsid w:val="00F97EA5"/>
    <w:rsid w:val="00FA38C3"/>
    <w:rsid w:val="00FA3B84"/>
    <w:rsid w:val="00FA4718"/>
    <w:rsid w:val="00FA4A4D"/>
    <w:rsid w:val="00FA561F"/>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B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6/Docs/R4-230039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6/Docs/R4-230039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6/Docs/R4-2302397.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6/Docs/R4-23018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1617</Words>
  <Characters>9222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5</cp:revision>
  <cp:lastPrinted>2019-04-25T01:09:00Z</cp:lastPrinted>
  <dcterms:created xsi:type="dcterms:W3CDTF">2023-02-23T13:12:00Z</dcterms:created>
  <dcterms:modified xsi:type="dcterms:W3CDTF">2023-02-23T13:14:00Z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